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3A8E" w:rsidRPr="00031494" w:rsidRDefault="00103A8E" w:rsidP="00103A8E">
      <w:pPr>
        <w:spacing w:before="100" w:beforeAutospacing="1" w:after="100" w:afterAutospacing="1" w:line="276" w:lineRule="auto"/>
        <w:jc w:val="both"/>
        <w:rPr>
          <w:rFonts w:ascii="Times New Roman" w:eastAsia="Times New Roman" w:hAnsi="Times New Roman" w:cs="Times New Roman"/>
          <w:b/>
          <w:bCs/>
          <w:color w:val="auto"/>
          <w:kern w:val="0"/>
          <w:sz w:val="24"/>
          <w:szCs w:val="24"/>
        </w:rPr>
      </w:pPr>
      <w:bookmarkStart w:id="0" w:name="_GoBack"/>
      <w:r w:rsidRPr="00031494">
        <w:rPr>
          <w:rFonts w:ascii="Times New Roman" w:eastAsia="Times New Roman" w:hAnsi="Times New Roman" w:cs="Times New Roman"/>
          <w:b/>
          <w:bCs/>
          <w:color w:val="auto"/>
          <w:kern w:val="0"/>
          <w:sz w:val="24"/>
          <w:szCs w:val="24"/>
        </w:rPr>
        <w:t>A study on the concept of rent and key factors affecting its occurrence in urban management in Iran (Case study of Tabriz Municipality)</w:t>
      </w:r>
    </w:p>
    <w:bookmarkEnd w:id="0"/>
    <w:p w:rsidR="00103A8E" w:rsidRPr="00103A8E" w:rsidRDefault="00103A8E" w:rsidP="00103A8E">
      <w:pPr>
        <w:numPr>
          <w:ilvl w:val="0"/>
          <w:numId w:val="1"/>
        </w:numPr>
        <w:spacing w:before="100" w:beforeAutospacing="1" w:after="100" w:afterAutospacing="1" w:line="276" w:lineRule="auto"/>
        <w:jc w:val="both"/>
        <w:rPr>
          <w:rFonts w:ascii="Times New Roman" w:eastAsia="Times New Roman" w:hAnsi="Times New Roman" w:cs="Times New Roman"/>
          <w:color w:val="auto"/>
          <w:kern w:val="0"/>
          <w:sz w:val="24"/>
          <w:szCs w:val="24"/>
        </w:rPr>
      </w:pPr>
      <w:r w:rsidRPr="00103A8E">
        <w:rPr>
          <w:rFonts w:ascii="Times New Roman" w:eastAsia="Times New Roman" w:hAnsi="Times New Roman" w:cs="Times New Roman"/>
          <w:color w:val="auto"/>
          <w:kern w:val="0"/>
          <w:sz w:val="24"/>
          <w:szCs w:val="24"/>
        </w:rPr>
        <w:t xml:space="preserve">Akbar </w:t>
      </w:r>
      <w:proofErr w:type="spellStart"/>
      <w:r w:rsidRPr="00103A8E">
        <w:rPr>
          <w:rFonts w:ascii="Times New Roman" w:eastAsia="Times New Roman" w:hAnsi="Times New Roman" w:cs="Times New Roman"/>
          <w:color w:val="auto"/>
          <w:kern w:val="0"/>
          <w:sz w:val="24"/>
          <w:szCs w:val="24"/>
        </w:rPr>
        <w:t>Asghari</w:t>
      </w:r>
      <w:proofErr w:type="spellEnd"/>
      <w:r w:rsidRPr="00103A8E">
        <w:rPr>
          <w:rFonts w:ascii="Times New Roman" w:eastAsia="Times New Roman" w:hAnsi="Times New Roman" w:cs="Times New Roman"/>
          <w:color w:val="auto"/>
          <w:kern w:val="0"/>
          <w:sz w:val="24"/>
          <w:szCs w:val="24"/>
        </w:rPr>
        <w:t xml:space="preserve"> </w:t>
      </w:r>
      <w:proofErr w:type="spellStart"/>
      <w:r w:rsidRPr="00103A8E">
        <w:rPr>
          <w:rFonts w:ascii="Times New Roman" w:eastAsia="Times New Roman" w:hAnsi="Times New Roman" w:cs="Times New Roman"/>
          <w:color w:val="auto"/>
          <w:kern w:val="0"/>
          <w:sz w:val="24"/>
          <w:szCs w:val="24"/>
        </w:rPr>
        <w:t>Zamani</w:t>
      </w:r>
      <w:proofErr w:type="spellEnd"/>
      <w:r w:rsidRPr="00103A8E">
        <w:rPr>
          <w:rFonts w:ascii="Times New Roman" w:eastAsia="Times New Roman" w:hAnsi="Times New Roman" w:cs="Times New Roman"/>
          <w:color w:val="auto"/>
          <w:kern w:val="0"/>
          <w:sz w:val="24"/>
          <w:szCs w:val="24"/>
        </w:rPr>
        <w:t xml:space="preserve"> </w:t>
      </w:r>
      <w:r w:rsidRPr="00103A8E">
        <w:rPr>
          <w:rFonts w:ascii="Times New Roman" w:eastAsia="Times New Roman" w:hAnsi="Times New Roman" w:cs="Times New Roman"/>
          <w:color w:val="auto"/>
          <w:kern w:val="0"/>
          <w:sz w:val="24"/>
          <w:szCs w:val="24"/>
          <w:vertAlign w:val="superscript"/>
        </w:rPr>
        <w:t>1</w:t>
      </w:r>
      <w:r w:rsidRPr="00103A8E">
        <w:rPr>
          <w:rFonts w:ascii="Times New Roman" w:eastAsia="Times New Roman" w:hAnsi="Times New Roman" w:cs="Times New Roman"/>
          <w:color w:val="auto"/>
          <w:kern w:val="0"/>
          <w:sz w:val="24"/>
          <w:szCs w:val="24"/>
        </w:rPr>
        <w:t xml:space="preserve"> </w:t>
      </w:r>
    </w:p>
    <w:p w:rsidR="00103A8E" w:rsidRPr="00103A8E" w:rsidRDefault="00103A8E" w:rsidP="00103A8E">
      <w:pPr>
        <w:numPr>
          <w:ilvl w:val="0"/>
          <w:numId w:val="1"/>
        </w:numPr>
        <w:spacing w:before="100" w:beforeAutospacing="1" w:after="100" w:afterAutospacing="1" w:line="276" w:lineRule="auto"/>
        <w:jc w:val="both"/>
        <w:rPr>
          <w:rFonts w:ascii="Times New Roman" w:eastAsia="Times New Roman" w:hAnsi="Times New Roman" w:cs="Times New Roman"/>
          <w:color w:val="auto"/>
          <w:kern w:val="0"/>
          <w:sz w:val="24"/>
          <w:szCs w:val="24"/>
        </w:rPr>
      </w:pPr>
      <w:proofErr w:type="spellStart"/>
      <w:r w:rsidRPr="00103A8E">
        <w:rPr>
          <w:rFonts w:ascii="Times New Roman" w:eastAsia="Times New Roman" w:hAnsi="Times New Roman" w:cs="Times New Roman"/>
          <w:color w:val="auto"/>
          <w:kern w:val="0"/>
          <w:sz w:val="24"/>
          <w:szCs w:val="24"/>
        </w:rPr>
        <w:t>Shahrivar</w:t>
      </w:r>
      <w:proofErr w:type="spellEnd"/>
      <w:r w:rsidRPr="00103A8E">
        <w:rPr>
          <w:rFonts w:ascii="Times New Roman" w:eastAsia="Times New Roman" w:hAnsi="Times New Roman" w:cs="Times New Roman"/>
          <w:color w:val="auto"/>
          <w:kern w:val="0"/>
          <w:sz w:val="24"/>
          <w:szCs w:val="24"/>
        </w:rPr>
        <w:t xml:space="preserve"> </w:t>
      </w:r>
      <w:proofErr w:type="spellStart"/>
      <w:r w:rsidRPr="00103A8E">
        <w:rPr>
          <w:rFonts w:ascii="Times New Roman" w:eastAsia="Times New Roman" w:hAnsi="Times New Roman" w:cs="Times New Roman"/>
          <w:color w:val="auto"/>
          <w:kern w:val="0"/>
          <w:sz w:val="24"/>
          <w:szCs w:val="24"/>
        </w:rPr>
        <w:t>Rostaei</w:t>
      </w:r>
      <w:proofErr w:type="spellEnd"/>
      <w:r w:rsidRPr="00103A8E">
        <w:rPr>
          <w:rFonts w:ascii="Times New Roman" w:eastAsia="Times New Roman" w:hAnsi="Times New Roman" w:cs="Times New Roman"/>
          <w:color w:val="auto"/>
          <w:kern w:val="0"/>
          <w:sz w:val="24"/>
          <w:szCs w:val="24"/>
        </w:rPr>
        <w:t xml:space="preserve"> </w:t>
      </w:r>
      <w:r w:rsidRPr="00103A8E">
        <w:rPr>
          <w:rFonts w:ascii="Times New Roman" w:eastAsia="Times New Roman" w:hAnsi="Times New Roman" w:cs="Times New Roman"/>
          <w:color w:val="auto"/>
          <w:kern w:val="0"/>
          <w:sz w:val="24"/>
          <w:szCs w:val="24"/>
          <w:vertAlign w:val="superscript"/>
        </w:rPr>
        <w:t>1</w:t>
      </w:r>
      <w:r w:rsidRPr="00103A8E">
        <w:rPr>
          <w:rFonts w:ascii="Times New Roman" w:eastAsia="Times New Roman" w:hAnsi="Times New Roman" w:cs="Times New Roman"/>
          <w:color w:val="auto"/>
          <w:kern w:val="0"/>
          <w:sz w:val="24"/>
          <w:szCs w:val="24"/>
        </w:rPr>
        <w:t xml:space="preserve"> </w:t>
      </w:r>
    </w:p>
    <w:p w:rsidR="00103A8E" w:rsidRPr="00103A8E" w:rsidRDefault="00103A8E" w:rsidP="00103A8E">
      <w:pPr>
        <w:numPr>
          <w:ilvl w:val="0"/>
          <w:numId w:val="1"/>
        </w:numPr>
        <w:spacing w:before="100" w:beforeAutospacing="1" w:after="100" w:afterAutospacing="1" w:line="276" w:lineRule="auto"/>
        <w:jc w:val="both"/>
        <w:rPr>
          <w:rFonts w:ascii="Times New Roman" w:eastAsia="Times New Roman" w:hAnsi="Times New Roman" w:cs="Times New Roman"/>
          <w:color w:val="auto"/>
          <w:kern w:val="0"/>
          <w:sz w:val="24"/>
          <w:szCs w:val="24"/>
        </w:rPr>
      </w:pPr>
      <w:proofErr w:type="spellStart"/>
      <w:r w:rsidRPr="00103A8E">
        <w:rPr>
          <w:rFonts w:ascii="Times New Roman" w:eastAsia="Times New Roman" w:hAnsi="Times New Roman" w:cs="Times New Roman"/>
          <w:color w:val="auto"/>
          <w:kern w:val="0"/>
          <w:sz w:val="24"/>
          <w:szCs w:val="24"/>
        </w:rPr>
        <w:t>Hojjat</w:t>
      </w:r>
      <w:proofErr w:type="spellEnd"/>
      <w:r w:rsidRPr="00103A8E">
        <w:rPr>
          <w:rFonts w:ascii="Times New Roman" w:eastAsia="Times New Roman" w:hAnsi="Times New Roman" w:cs="Times New Roman"/>
          <w:color w:val="auto"/>
          <w:kern w:val="0"/>
          <w:sz w:val="24"/>
          <w:szCs w:val="24"/>
        </w:rPr>
        <w:t xml:space="preserve"> </w:t>
      </w:r>
      <w:proofErr w:type="spellStart"/>
      <w:r w:rsidRPr="00103A8E">
        <w:rPr>
          <w:rFonts w:ascii="Times New Roman" w:eastAsia="Times New Roman" w:hAnsi="Times New Roman" w:cs="Times New Roman"/>
          <w:color w:val="auto"/>
          <w:kern w:val="0"/>
          <w:sz w:val="24"/>
          <w:szCs w:val="24"/>
        </w:rPr>
        <w:t>Mohamadi</w:t>
      </w:r>
      <w:proofErr w:type="spellEnd"/>
      <w:r w:rsidRPr="00103A8E">
        <w:rPr>
          <w:rFonts w:ascii="Times New Roman" w:eastAsia="Times New Roman" w:hAnsi="Times New Roman" w:cs="Times New Roman"/>
          <w:color w:val="auto"/>
          <w:kern w:val="0"/>
          <w:sz w:val="24"/>
          <w:szCs w:val="24"/>
        </w:rPr>
        <w:t xml:space="preserve"> </w:t>
      </w:r>
      <w:proofErr w:type="spellStart"/>
      <w:r w:rsidRPr="00103A8E">
        <w:rPr>
          <w:rFonts w:ascii="Times New Roman" w:eastAsia="Times New Roman" w:hAnsi="Times New Roman" w:cs="Times New Roman"/>
          <w:color w:val="auto"/>
          <w:kern w:val="0"/>
          <w:sz w:val="24"/>
          <w:szCs w:val="24"/>
        </w:rPr>
        <w:t>Torkamani</w:t>
      </w:r>
      <w:proofErr w:type="spellEnd"/>
      <w:r w:rsidRPr="00103A8E">
        <w:rPr>
          <w:rFonts w:ascii="Times New Roman" w:eastAsia="Times New Roman" w:hAnsi="Times New Roman" w:cs="Times New Roman"/>
          <w:color w:val="auto"/>
          <w:kern w:val="0"/>
          <w:sz w:val="24"/>
          <w:szCs w:val="24"/>
        </w:rPr>
        <w:t xml:space="preserve"> </w:t>
      </w:r>
      <w:r w:rsidRPr="00103A8E">
        <w:rPr>
          <w:rFonts w:ascii="Times New Roman" w:eastAsia="Times New Roman" w:hAnsi="Times New Roman" w:cs="Times New Roman"/>
          <w:color w:val="auto"/>
          <w:kern w:val="0"/>
          <w:sz w:val="24"/>
          <w:szCs w:val="24"/>
          <w:vertAlign w:val="superscript"/>
        </w:rPr>
        <w:t>2</w:t>
      </w:r>
      <w:r w:rsidRPr="00103A8E">
        <w:rPr>
          <w:rFonts w:ascii="Times New Roman" w:eastAsia="Times New Roman" w:hAnsi="Times New Roman" w:cs="Times New Roman"/>
          <w:color w:val="auto"/>
          <w:kern w:val="0"/>
          <w:sz w:val="24"/>
          <w:szCs w:val="24"/>
        </w:rPr>
        <w:t xml:space="preserve"> </w:t>
      </w:r>
    </w:p>
    <w:p w:rsidR="00103A8E" w:rsidRPr="00103A8E" w:rsidRDefault="00103A8E" w:rsidP="00103A8E">
      <w:pPr>
        <w:spacing w:before="100" w:beforeAutospacing="1" w:after="100" w:afterAutospacing="1" w:line="276" w:lineRule="auto"/>
        <w:jc w:val="both"/>
        <w:rPr>
          <w:rFonts w:ascii="Times New Roman" w:eastAsia="Times New Roman" w:hAnsi="Times New Roman" w:cs="Times New Roman"/>
          <w:color w:val="auto"/>
          <w:kern w:val="0"/>
          <w:sz w:val="24"/>
          <w:szCs w:val="24"/>
        </w:rPr>
      </w:pPr>
      <w:r w:rsidRPr="00103A8E">
        <w:rPr>
          <w:rFonts w:ascii="Times New Roman" w:eastAsia="Times New Roman" w:hAnsi="Times New Roman" w:cs="Times New Roman"/>
          <w:color w:val="auto"/>
          <w:kern w:val="0"/>
          <w:sz w:val="24"/>
          <w:szCs w:val="24"/>
          <w:vertAlign w:val="superscript"/>
        </w:rPr>
        <w:t>1</w:t>
      </w:r>
      <w:r w:rsidRPr="00103A8E">
        <w:rPr>
          <w:rFonts w:ascii="Times New Roman" w:eastAsia="Times New Roman" w:hAnsi="Times New Roman" w:cs="Times New Roman"/>
          <w:color w:val="auto"/>
          <w:kern w:val="0"/>
          <w:sz w:val="24"/>
          <w:szCs w:val="24"/>
        </w:rPr>
        <w:t xml:space="preserve"> Associate Professor, Department of Geography and Urban Planning, University of Tabriz, Tabriz, Iran. </w:t>
      </w:r>
    </w:p>
    <w:p w:rsidR="00103A8E" w:rsidRPr="00103A8E" w:rsidRDefault="00103A8E" w:rsidP="00103A8E">
      <w:pPr>
        <w:spacing w:before="100" w:beforeAutospacing="1" w:after="100" w:afterAutospacing="1" w:line="276" w:lineRule="auto"/>
        <w:jc w:val="both"/>
        <w:rPr>
          <w:rFonts w:ascii="Times New Roman" w:eastAsia="Times New Roman" w:hAnsi="Times New Roman" w:cs="Times New Roman"/>
          <w:color w:val="auto"/>
          <w:kern w:val="0"/>
          <w:sz w:val="24"/>
          <w:szCs w:val="24"/>
        </w:rPr>
      </w:pPr>
      <w:r w:rsidRPr="00103A8E">
        <w:rPr>
          <w:rFonts w:ascii="Times New Roman" w:eastAsia="Times New Roman" w:hAnsi="Times New Roman" w:cs="Times New Roman"/>
          <w:color w:val="auto"/>
          <w:kern w:val="0"/>
          <w:sz w:val="24"/>
          <w:szCs w:val="24"/>
          <w:vertAlign w:val="superscript"/>
        </w:rPr>
        <w:t>2</w:t>
      </w:r>
      <w:r w:rsidRPr="00103A8E">
        <w:rPr>
          <w:rFonts w:ascii="Times New Roman" w:eastAsia="Times New Roman" w:hAnsi="Times New Roman" w:cs="Times New Roman"/>
          <w:color w:val="auto"/>
          <w:kern w:val="0"/>
          <w:sz w:val="24"/>
          <w:szCs w:val="24"/>
        </w:rPr>
        <w:t xml:space="preserve"> Department of Geography and Urban Planning, Faculty of Planning and Environmental Sciences, University of Tabriz. </w:t>
      </w:r>
    </w:p>
    <w:p w:rsidR="00103A8E" w:rsidRDefault="00103A8E" w:rsidP="00103A8E">
      <w:pPr>
        <w:spacing w:before="100" w:beforeAutospacing="1" w:after="100" w:afterAutospacing="1" w:line="276" w:lineRule="auto"/>
        <w:jc w:val="both"/>
        <w:rPr>
          <w:rFonts w:ascii="Times New Roman" w:eastAsia="Times New Roman" w:hAnsi="Times New Roman" w:cs="Times New Roman"/>
          <w:color w:val="auto"/>
          <w:kern w:val="0"/>
          <w:sz w:val="24"/>
          <w:szCs w:val="24"/>
          <w:rtl/>
        </w:rPr>
      </w:pPr>
      <w:r w:rsidRPr="00103A8E">
        <w:rPr>
          <w:rFonts w:ascii="Times New Roman" w:eastAsia="Times New Roman" w:hAnsi="Times New Roman" w:cs="Times New Roman"/>
          <w:b/>
          <w:bCs/>
          <w:color w:val="auto"/>
          <w:kern w:val="0"/>
          <w:sz w:val="24"/>
          <w:szCs w:val="24"/>
        </w:rPr>
        <w:t>Introduction</w:t>
      </w:r>
      <w:r w:rsidRPr="00103A8E">
        <w:rPr>
          <w:rFonts w:ascii="Times New Roman" w:eastAsia="Times New Roman" w:hAnsi="Times New Roman" w:cs="Times New Roman"/>
          <w:color w:val="auto"/>
          <w:kern w:val="0"/>
          <w:sz w:val="24"/>
          <w:szCs w:val="24"/>
        </w:rPr>
        <w:br/>
        <w:t>Planning as a regulatory process between public and private goals, as a result of the actions of individuals and groups deviates from its regulatory path and acts in a specific direction. This competition, influenced by power, has its own manifestation in the urban environment.</w:t>
      </w:r>
      <w:r w:rsidRPr="00103A8E">
        <w:rPr>
          <w:rFonts w:ascii="Times New Roman" w:eastAsia="Times New Roman" w:hAnsi="Times New Roman" w:cs="Times New Roman"/>
          <w:color w:val="auto"/>
          <w:kern w:val="0"/>
          <w:sz w:val="24"/>
          <w:szCs w:val="24"/>
        </w:rPr>
        <w:br/>
        <w:t>The urban revolution and the consideration of the city as a spatial object, according to Lefebvre, put this socio-economic entity on a path that was increasingly attacked by capitalism, and the reproduction of artificial spaces for the accumulation of capital intensified.</w:t>
      </w:r>
      <w:r>
        <w:rPr>
          <w:rFonts w:ascii="Times New Roman" w:eastAsia="Times New Roman" w:hAnsi="Times New Roman" w:cs="Times New Roman"/>
          <w:color w:val="auto"/>
          <w:kern w:val="0"/>
          <w:sz w:val="24"/>
          <w:szCs w:val="24"/>
          <w:rtl/>
        </w:rPr>
        <w:tab/>
      </w:r>
      <w:r w:rsidRPr="00103A8E">
        <w:rPr>
          <w:rFonts w:ascii="Times New Roman" w:eastAsia="Times New Roman" w:hAnsi="Times New Roman" w:cs="Times New Roman"/>
          <w:color w:val="auto"/>
          <w:kern w:val="0"/>
          <w:sz w:val="24"/>
          <w:szCs w:val="24"/>
        </w:rPr>
        <w:br/>
        <w:t>This reproduction is done in a set of rules and regulations and management policies that should, in fact, allocate space for public use, While the objective function of this city management organization has collapsed in favor of capital. This point has its own conditions in cities with rentier system. This is because in rentier systems, decentralization policies and, consequently, the strengthening of local institutions and urban management, in the absence of democratic conditions, have created a suitable environment for creating various types of rents and sometimes corruption.</w:t>
      </w:r>
      <w:r w:rsidRPr="00103A8E">
        <w:rPr>
          <w:rFonts w:ascii="Times New Roman" w:eastAsia="Times New Roman" w:hAnsi="Times New Roman" w:cs="Times New Roman"/>
          <w:color w:val="auto"/>
          <w:kern w:val="0"/>
          <w:sz w:val="24"/>
          <w:szCs w:val="24"/>
        </w:rPr>
        <w:br/>
        <w:t>When urban space is considered as a commodity for possession, in this process urban management has its own impact. Sometimes as a law enforcement officer and sometimes as a competitor with private capital over urban space. All of this can be described as rent-seeking, in which individuals and groups try to divert resources to their advantage. All of these influences and everything that happens in the urban space are based on factors and contexts that seem to be rooted in the rentier political economy that governs the city system. Therefore, the present study tries to identify and explain the effective factors and contexts.</w:t>
      </w:r>
    </w:p>
    <w:p w:rsidR="002E2E17" w:rsidRDefault="00103A8E" w:rsidP="00103A8E">
      <w:pPr>
        <w:spacing w:before="100" w:beforeAutospacing="1" w:after="100" w:afterAutospacing="1" w:line="276" w:lineRule="auto"/>
        <w:jc w:val="both"/>
        <w:rPr>
          <w:rFonts w:ascii="Times New Roman" w:eastAsia="Times New Roman" w:hAnsi="Times New Roman" w:cs="Times New Roman"/>
          <w:color w:val="auto"/>
          <w:kern w:val="0"/>
          <w:sz w:val="24"/>
          <w:szCs w:val="24"/>
          <w:rtl/>
        </w:rPr>
      </w:pPr>
      <w:r>
        <w:rPr>
          <w:rFonts w:ascii="Times New Roman" w:eastAsia="Times New Roman" w:hAnsi="Times New Roman" w:cs="Times New Roman"/>
          <w:color w:val="auto"/>
          <w:kern w:val="0"/>
          <w:sz w:val="24"/>
          <w:szCs w:val="24"/>
          <w:rtl/>
        </w:rPr>
        <w:tab/>
      </w:r>
      <w:r w:rsidRPr="00103A8E">
        <w:rPr>
          <w:rFonts w:ascii="Times New Roman" w:eastAsia="Times New Roman" w:hAnsi="Times New Roman" w:cs="Times New Roman"/>
          <w:color w:val="auto"/>
          <w:kern w:val="0"/>
          <w:sz w:val="24"/>
          <w:szCs w:val="24"/>
        </w:rPr>
        <w:br/>
      </w:r>
      <w:r w:rsidRPr="00103A8E">
        <w:rPr>
          <w:rFonts w:ascii="Times New Roman" w:eastAsia="Times New Roman" w:hAnsi="Times New Roman" w:cs="Times New Roman"/>
          <w:b/>
          <w:bCs/>
          <w:color w:val="auto"/>
          <w:kern w:val="0"/>
          <w:sz w:val="24"/>
          <w:szCs w:val="24"/>
        </w:rPr>
        <w:t>Materials and methods</w:t>
      </w:r>
      <w:r>
        <w:rPr>
          <w:rFonts w:ascii="Times New Roman" w:eastAsia="Times New Roman" w:hAnsi="Times New Roman" w:cs="Times New Roman"/>
          <w:b/>
          <w:bCs/>
          <w:color w:val="auto"/>
          <w:kern w:val="0"/>
          <w:sz w:val="24"/>
          <w:szCs w:val="24"/>
          <w:rtl/>
        </w:rPr>
        <w:tab/>
      </w:r>
      <w:r w:rsidRPr="00103A8E">
        <w:rPr>
          <w:rFonts w:ascii="Times New Roman" w:eastAsia="Times New Roman" w:hAnsi="Times New Roman" w:cs="Times New Roman"/>
          <w:color w:val="auto"/>
          <w:kern w:val="0"/>
          <w:sz w:val="24"/>
          <w:szCs w:val="24"/>
        </w:rPr>
        <w:br/>
        <w:t>The present study can be considered as applied in terms of purpose, although it has also been developed and theoretically explained. Also, the approach is descriptive-analytical, which based on the data obtained from documentary studies, as well as conducting interviews and using a questionnaire, has analyzed the context of rent in Tabriz Municipality.</w:t>
      </w:r>
      <w:r>
        <w:rPr>
          <w:rFonts w:ascii="Times New Roman" w:eastAsia="Times New Roman" w:hAnsi="Times New Roman" w:cs="Times New Roman"/>
          <w:color w:val="auto"/>
          <w:kern w:val="0"/>
          <w:sz w:val="24"/>
          <w:szCs w:val="24"/>
          <w:rtl/>
        </w:rPr>
        <w:tab/>
      </w:r>
      <w:r w:rsidRPr="00103A8E">
        <w:rPr>
          <w:rFonts w:ascii="Times New Roman" w:eastAsia="Times New Roman" w:hAnsi="Times New Roman" w:cs="Times New Roman"/>
          <w:color w:val="auto"/>
          <w:kern w:val="0"/>
          <w:sz w:val="24"/>
          <w:szCs w:val="24"/>
        </w:rPr>
        <w:br/>
        <w:t xml:space="preserve">For conducting interviews, open-ended questions have been designed and presented to a number </w:t>
      </w:r>
      <w:r w:rsidRPr="00103A8E">
        <w:rPr>
          <w:rFonts w:ascii="Times New Roman" w:eastAsia="Times New Roman" w:hAnsi="Times New Roman" w:cs="Times New Roman"/>
          <w:color w:val="auto"/>
          <w:kern w:val="0"/>
          <w:sz w:val="24"/>
          <w:szCs w:val="24"/>
        </w:rPr>
        <w:lastRenderedPageBreak/>
        <w:t>of managers and experts in the field of urban management in the metropolis of Tabriz.</w:t>
      </w:r>
      <w:r w:rsidRPr="00103A8E">
        <w:rPr>
          <w:rFonts w:ascii="Times New Roman" w:eastAsia="Times New Roman" w:hAnsi="Times New Roman" w:cs="Times New Roman"/>
          <w:color w:val="auto"/>
          <w:kern w:val="0"/>
          <w:sz w:val="24"/>
          <w:szCs w:val="24"/>
        </w:rPr>
        <w:br/>
        <w:t>The results, after theoretical saturation and combination with the results of documentary studies, are extracted in the form of propositions and form the basis of a questionnaire that is left to the judgment of elites and experts to determine the importance and degree of effectiveness of each criterion in the occurrence of rent and rent-seeking phenomenon. For this purpose, the Mick Mac questionnaire was used. This method is based on the analysis of interaction / structural effects.</w:t>
      </w:r>
      <w:r w:rsidRPr="00103A8E">
        <w:rPr>
          <w:rFonts w:ascii="Times New Roman" w:eastAsia="Times New Roman" w:hAnsi="Times New Roman" w:cs="Times New Roman"/>
          <w:color w:val="auto"/>
          <w:kern w:val="0"/>
          <w:sz w:val="24"/>
          <w:szCs w:val="24"/>
        </w:rPr>
        <w:br/>
      </w:r>
      <w:r w:rsidRPr="00103A8E">
        <w:rPr>
          <w:rFonts w:ascii="Times New Roman" w:eastAsia="Times New Roman" w:hAnsi="Times New Roman" w:cs="Times New Roman"/>
          <w:b/>
          <w:bCs/>
          <w:color w:val="auto"/>
          <w:kern w:val="0"/>
          <w:sz w:val="24"/>
          <w:szCs w:val="24"/>
        </w:rPr>
        <w:t>Results and discussion</w:t>
      </w:r>
      <w:r>
        <w:rPr>
          <w:rFonts w:ascii="Times New Roman" w:eastAsia="Times New Roman" w:hAnsi="Times New Roman" w:cs="Times New Roman"/>
          <w:b/>
          <w:bCs/>
          <w:color w:val="auto"/>
          <w:kern w:val="0"/>
          <w:sz w:val="24"/>
          <w:szCs w:val="24"/>
          <w:rtl/>
        </w:rPr>
        <w:tab/>
      </w:r>
      <w:r w:rsidRPr="00103A8E">
        <w:rPr>
          <w:rFonts w:ascii="Times New Roman" w:eastAsia="Times New Roman" w:hAnsi="Times New Roman" w:cs="Times New Roman"/>
          <w:color w:val="auto"/>
          <w:kern w:val="0"/>
          <w:sz w:val="24"/>
          <w:szCs w:val="24"/>
        </w:rPr>
        <w:br/>
        <w:t>The requirement for analyzing variables using Mick Mac software is to determine their interactions in the form of an effect matrix that acts as software input.</w:t>
      </w:r>
      <w:r>
        <w:rPr>
          <w:rFonts w:ascii="Times New Roman" w:eastAsia="Times New Roman" w:hAnsi="Times New Roman" w:cs="Times New Roman"/>
          <w:color w:val="auto"/>
          <w:kern w:val="0"/>
          <w:sz w:val="24"/>
          <w:szCs w:val="24"/>
          <w:rtl/>
        </w:rPr>
        <w:tab/>
      </w:r>
      <w:r w:rsidRPr="00103A8E">
        <w:rPr>
          <w:rFonts w:ascii="Times New Roman" w:eastAsia="Times New Roman" w:hAnsi="Times New Roman" w:cs="Times New Roman"/>
          <w:color w:val="auto"/>
          <w:kern w:val="0"/>
          <w:sz w:val="24"/>
          <w:szCs w:val="24"/>
        </w:rPr>
        <w:br/>
        <w:t> </w:t>
      </w:r>
      <w:r w:rsidRPr="00103A8E">
        <w:rPr>
          <w:rFonts w:ascii="Times New Roman" w:eastAsia="Times New Roman" w:hAnsi="Times New Roman" w:cs="Times New Roman"/>
          <w:color w:val="auto"/>
          <w:kern w:val="0"/>
          <w:sz w:val="24"/>
          <w:szCs w:val="24"/>
        </w:rPr>
        <w:br/>
        <w:t>To do this, a 39 * 39 matrix was set and the relationships between the variables in terms of effectiveness were determined based on the opinions of selected experts in a purposeful sampling way. The number of repetitions considered in the software is twice and the degree of filling is 68.63%. This indicates that they have affected each other in more than 68% of cases. Out of 1269 relationships that can be evaluated in the matrix, 580 cases were unrelated (number zero), 379 cases were weak relationship (number one), 585 cases were moderate relationship (number two) and 305 cases were strong relationship (number three). The pattern of distribution of research variables indicates that the system is unstable.</w:t>
      </w:r>
      <w:r>
        <w:rPr>
          <w:rFonts w:ascii="Times New Roman" w:eastAsia="Times New Roman" w:hAnsi="Times New Roman" w:cs="Times New Roman"/>
          <w:color w:val="auto"/>
          <w:kern w:val="0"/>
          <w:sz w:val="24"/>
          <w:szCs w:val="24"/>
          <w:rtl/>
        </w:rPr>
        <w:tab/>
      </w:r>
      <w:r w:rsidRPr="00103A8E">
        <w:rPr>
          <w:rFonts w:ascii="Times New Roman" w:eastAsia="Times New Roman" w:hAnsi="Times New Roman" w:cs="Times New Roman"/>
          <w:color w:val="auto"/>
          <w:kern w:val="0"/>
          <w:sz w:val="24"/>
          <w:szCs w:val="24"/>
        </w:rPr>
        <w:br/>
        <w:t>The distribution model shows that macroeconomic factors of political economy generally have high impact and low impressible, and in contrast, the factors that are most impressible are the result of decisions and macro-political and economic environment.</w:t>
      </w:r>
      <w:r>
        <w:rPr>
          <w:rFonts w:ascii="Times New Roman" w:eastAsia="Times New Roman" w:hAnsi="Times New Roman" w:cs="Times New Roman"/>
          <w:color w:val="auto"/>
          <w:kern w:val="0"/>
          <w:sz w:val="24"/>
          <w:szCs w:val="24"/>
          <w:rtl/>
        </w:rPr>
        <w:tab/>
      </w:r>
      <w:r w:rsidRPr="00103A8E">
        <w:rPr>
          <w:rFonts w:ascii="Times New Roman" w:eastAsia="Times New Roman" w:hAnsi="Times New Roman" w:cs="Times New Roman"/>
          <w:color w:val="auto"/>
          <w:kern w:val="0"/>
          <w:sz w:val="24"/>
          <w:szCs w:val="24"/>
        </w:rPr>
        <w:br/>
        <w:t>Such a situation indicates the power of external and extra-organizational factors to determine the status of the system. impressible factors or results are also factors that are affected by the macro-political environment and political economy and operate mostly at the organizational and local level, in other words, they are the output of the performance of macro-decisions and events.</w:t>
      </w:r>
      <w:r w:rsidRPr="00103A8E">
        <w:rPr>
          <w:rFonts w:ascii="Times New Roman" w:eastAsia="Times New Roman" w:hAnsi="Times New Roman" w:cs="Times New Roman"/>
          <w:color w:val="auto"/>
          <w:kern w:val="0"/>
          <w:sz w:val="24"/>
          <w:szCs w:val="24"/>
        </w:rPr>
        <w:br/>
        <w:t>In the structural / interaction analysis matrix, the sum of the row numbers for each variable indicates the effect of the variable and the sum of the columns of each variable indicates its Impressive. According to the matrix results, the variables related to the "political economy factor" have the most impact on the system (the occurrence of the rent phenomenon) and the variables related to the "psychological factor" have the least impact.</w:t>
      </w:r>
      <w:r>
        <w:rPr>
          <w:rFonts w:ascii="Times New Roman" w:eastAsia="Times New Roman" w:hAnsi="Times New Roman" w:cs="Times New Roman"/>
          <w:color w:val="auto"/>
          <w:kern w:val="0"/>
          <w:sz w:val="24"/>
          <w:szCs w:val="24"/>
          <w:rtl/>
        </w:rPr>
        <w:tab/>
      </w:r>
      <w:r w:rsidRPr="00103A8E">
        <w:rPr>
          <w:rFonts w:ascii="Times New Roman" w:eastAsia="Times New Roman" w:hAnsi="Times New Roman" w:cs="Times New Roman"/>
          <w:color w:val="auto"/>
          <w:kern w:val="0"/>
          <w:sz w:val="24"/>
          <w:szCs w:val="24"/>
        </w:rPr>
        <w:br/>
        <w:t>Also in terms of impressiveness, the variables related to "organizational factor" have the most impressiveness and the variables related to "legal factor" have the least. Based on the results of direct and indirect effects, the variable of power centers has the highest score. Also, all the identified key variables from rank one to 16 are repeated in direct and indirect impact, and the differences are only in their rank.</w:t>
      </w:r>
    </w:p>
    <w:p w:rsidR="002E2E17" w:rsidRDefault="002E2E17" w:rsidP="00103A8E">
      <w:pPr>
        <w:spacing w:before="100" w:beforeAutospacing="1" w:after="100" w:afterAutospacing="1" w:line="276" w:lineRule="auto"/>
        <w:jc w:val="both"/>
        <w:rPr>
          <w:rFonts w:ascii="Times New Roman" w:eastAsia="Times New Roman" w:hAnsi="Times New Roman" w:cs="Times New Roman"/>
          <w:color w:val="auto"/>
          <w:kern w:val="0"/>
          <w:sz w:val="24"/>
          <w:szCs w:val="24"/>
          <w:rtl/>
        </w:rPr>
      </w:pPr>
    </w:p>
    <w:p w:rsidR="00103A8E" w:rsidRPr="00103A8E" w:rsidRDefault="00103A8E" w:rsidP="00103A8E">
      <w:pPr>
        <w:spacing w:before="100" w:beforeAutospacing="1" w:after="100" w:afterAutospacing="1" w:line="276" w:lineRule="auto"/>
        <w:jc w:val="both"/>
        <w:rPr>
          <w:rFonts w:ascii="Times New Roman" w:eastAsia="Times New Roman" w:hAnsi="Times New Roman" w:cs="Times New Roman"/>
          <w:color w:val="auto"/>
          <w:kern w:val="0"/>
          <w:sz w:val="24"/>
          <w:szCs w:val="24"/>
        </w:rPr>
      </w:pPr>
      <w:r>
        <w:rPr>
          <w:rFonts w:ascii="Times New Roman" w:eastAsia="Times New Roman" w:hAnsi="Times New Roman" w:cs="Times New Roman"/>
          <w:color w:val="auto"/>
          <w:kern w:val="0"/>
          <w:sz w:val="24"/>
          <w:szCs w:val="24"/>
          <w:rtl/>
        </w:rPr>
        <w:tab/>
      </w:r>
      <w:r w:rsidRPr="00103A8E">
        <w:rPr>
          <w:rFonts w:ascii="Times New Roman" w:eastAsia="Times New Roman" w:hAnsi="Times New Roman" w:cs="Times New Roman"/>
          <w:color w:val="auto"/>
          <w:kern w:val="0"/>
          <w:sz w:val="24"/>
          <w:szCs w:val="24"/>
        </w:rPr>
        <w:br/>
      </w:r>
      <w:r w:rsidRPr="00103A8E">
        <w:rPr>
          <w:rFonts w:ascii="Times New Roman" w:eastAsia="Times New Roman" w:hAnsi="Times New Roman" w:cs="Times New Roman"/>
          <w:b/>
          <w:bCs/>
          <w:color w:val="auto"/>
          <w:kern w:val="0"/>
          <w:sz w:val="24"/>
          <w:szCs w:val="24"/>
        </w:rPr>
        <w:t>Conclusion</w:t>
      </w:r>
      <w:r w:rsidRPr="00103A8E">
        <w:rPr>
          <w:rFonts w:ascii="Times New Roman" w:eastAsia="Times New Roman" w:hAnsi="Times New Roman" w:cs="Times New Roman"/>
          <w:color w:val="auto"/>
          <w:kern w:val="0"/>
          <w:sz w:val="24"/>
          <w:szCs w:val="24"/>
        </w:rPr>
        <w:br/>
        <w:t xml:space="preserve">The present study seeks to identify and explain the factors affecting the formation of the </w:t>
      </w:r>
      <w:r w:rsidRPr="00103A8E">
        <w:rPr>
          <w:rFonts w:ascii="Times New Roman" w:eastAsia="Times New Roman" w:hAnsi="Times New Roman" w:cs="Times New Roman"/>
          <w:color w:val="auto"/>
          <w:kern w:val="0"/>
          <w:sz w:val="24"/>
          <w:szCs w:val="24"/>
        </w:rPr>
        <w:lastRenderedPageBreak/>
        <w:t>phenomenon of rent and rent-seeking in the urban management organization. For this purpose, while conducting interviews with experts and managers related to urban management, first, 39 variables under 7 factors of political, political, economic, legal, organizational, socio-cultural and psychological economics were extracted.</w:t>
      </w:r>
      <w:r>
        <w:rPr>
          <w:rFonts w:ascii="Times New Roman" w:eastAsia="Times New Roman" w:hAnsi="Times New Roman" w:cs="Times New Roman"/>
          <w:color w:val="auto"/>
          <w:kern w:val="0"/>
          <w:sz w:val="24"/>
          <w:szCs w:val="24"/>
          <w:rtl/>
        </w:rPr>
        <w:tab/>
      </w:r>
      <w:r w:rsidRPr="00103A8E">
        <w:rPr>
          <w:rFonts w:ascii="Times New Roman" w:eastAsia="Times New Roman" w:hAnsi="Times New Roman" w:cs="Times New Roman"/>
          <w:color w:val="auto"/>
          <w:kern w:val="0"/>
          <w:sz w:val="24"/>
          <w:szCs w:val="24"/>
        </w:rPr>
        <w:br/>
        <w:t>In the next step, using a questionnaire, the effectiveness of these variables was determined using the interaction / structural impact analysis method. In the next step, Mick Mac software was used to identify how the variables affect each other and identify key factors. The results of the software output can be summarized as follows;</w:t>
      </w:r>
      <w:r>
        <w:rPr>
          <w:rFonts w:ascii="Times New Roman" w:eastAsia="Times New Roman" w:hAnsi="Times New Roman" w:cs="Times New Roman"/>
          <w:color w:val="auto"/>
          <w:kern w:val="0"/>
          <w:sz w:val="24"/>
          <w:szCs w:val="24"/>
          <w:rtl/>
        </w:rPr>
        <w:tab/>
      </w:r>
      <w:r w:rsidRPr="00103A8E">
        <w:rPr>
          <w:rFonts w:ascii="Times New Roman" w:eastAsia="Times New Roman" w:hAnsi="Times New Roman" w:cs="Times New Roman"/>
          <w:color w:val="auto"/>
          <w:kern w:val="0"/>
          <w:sz w:val="24"/>
          <w:szCs w:val="24"/>
        </w:rPr>
        <w:br/>
        <w:t>- Based on the pattern of distribution of variables, the system has an unstable state and the types of variables - influential, impressive, independent, regulatory and two-dimensional - can be identified in it.</w:t>
      </w:r>
      <w:r>
        <w:rPr>
          <w:rFonts w:ascii="Times New Roman" w:eastAsia="Times New Roman" w:hAnsi="Times New Roman" w:cs="Times New Roman"/>
          <w:color w:val="auto"/>
          <w:kern w:val="0"/>
          <w:sz w:val="24"/>
          <w:szCs w:val="24"/>
          <w:rtl/>
        </w:rPr>
        <w:tab/>
      </w:r>
      <w:r w:rsidRPr="00103A8E">
        <w:rPr>
          <w:rFonts w:ascii="Times New Roman" w:eastAsia="Times New Roman" w:hAnsi="Times New Roman" w:cs="Times New Roman"/>
          <w:color w:val="auto"/>
          <w:kern w:val="0"/>
          <w:sz w:val="24"/>
          <w:szCs w:val="24"/>
        </w:rPr>
        <w:br/>
        <w:t>- The most effective is related to the variables of "political economy" and the least effective is related to the variables of "psychological".</w:t>
      </w:r>
      <w:r>
        <w:rPr>
          <w:rFonts w:ascii="Times New Roman" w:eastAsia="Times New Roman" w:hAnsi="Times New Roman" w:cs="Times New Roman"/>
          <w:color w:val="auto"/>
          <w:kern w:val="0"/>
          <w:sz w:val="24"/>
          <w:szCs w:val="24"/>
          <w:rtl/>
        </w:rPr>
        <w:tab/>
      </w:r>
      <w:r w:rsidRPr="00103A8E">
        <w:rPr>
          <w:rFonts w:ascii="Times New Roman" w:eastAsia="Times New Roman" w:hAnsi="Times New Roman" w:cs="Times New Roman"/>
          <w:color w:val="auto"/>
          <w:kern w:val="0"/>
          <w:sz w:val="24"/>
          <w:szCs w:val="24"/>
        </w:rPr>
        <w:br/>
        <w:t>- In terms of impressiveness, the most impressiveness is related to "organizational" factor variables and the lowest impressiveness is related to "legal" factor variables.</w:t>
      </w:r>
      <w:r>
        <w:rPr>
          <w:rFonts w:ascii="Times New Roman" w:eastAsia="Times New Roman" w:hAnsi="Times New Roman" w:cs="Times New Roman"/>
          <w:color w:val="auto"/>
          <w:kern w:val="0"/>
          <w:sz w:val="24"/>
          <w:szCs w:val="24"/>
          <w:rtl/>
        </w:rPr>
        <w:tab/>
      </w:r>
      <w:r w:rsidRPr="00103A8E">
        <w:rPr>
          <w:rFonts w:ascii="Times New Roman" w:eastAsia="Times New Roman" w:hAnsi="Times New Roman" w:cs="Times New Roman"/>
          <w:color w:val="auto"/>
          <w:kern w:val="0"/>
          <w:sz w:val="24"/>
          <w:szCs w:val="24"/>
        </w:rPr>
        <w:br/>
        <w:t>The key variables resulting from direct and indirect effects are identified as 16 variables, all of which are fixed and the differences are only related to their rank. These variables include;</w:t>
      </w:r>
      <w:r w:rsidRPr="00103A8E">
        <w:rPr>
          <w:rFonts w:ascii="Times New Roman" w:eastAsia="Times New Roman" w:hAnsi="Times New Roman" w:cs="Times New Roman"/>
          <w:color w:val="auto"/>
          <w:kern w:val="0"/>
          <w:sz w:val="24"/>
          <w:szCs w:val="24"/>
        </w:rPr>
        <w:br/>
        <w:t xml:space="preserve">Centers of power, oil economy, lack of transparency, </w:t>
      </w:r>
      <w:proofErr w:type="spellStart"/>
      <w:r w:rsidRPr="00103A8E">
        <w:rPr>
          <w:rFonts w:ascii="Times New Roman" w:eastAsia="Times New Roman" w:hAnsi="Times New Roman" w:cs="Times New Roman"/>
          <w:color w:val="auto"/>
          <w:kern w:val="0"/>
          <w:sz w:val="24"/>
          <w:szCs w:val="24"/>
        </w:rPr>
        <w:t>Clientelism</w:t>
      </w:r>
      <w:proofErr w:type="spellEnd"/>
      <w:r w:rsidRPr="00103A8E">
        <w:rPr>
          <w:rFonts w:ascii="Times New Roman" w:eastAsia="Times New Roman" w:hAnsi="Times New Roman" w:cs="Times New Roman"/>
          <w:color w:val="auto"/>
          <w:kern w:val="0"/>
          <w:sz w:val="24"/>
          <w:szCs w:val="24"/>
        </w:rPr>
        <w:t xml:space="preserve"> policy, centralism, establishment of rentier state, weakness of popular institutions, government tenure, political influence, electoral assistance, desirability of rent-seeking among social groups, golden signatures, lobbying, the prevailing spirit of rent-seeking, the rule of the technocratic tradition among managers and the legal cases underlying rent.</w:t>
      </w:r>
      <w:r>
        <w:rPr>
          <w:rFonts w:ascii="Times New Roman" w:eastAsia="Times New Roman" w:hAnsi="Times New Roman" w:cs="Times New Roman"/>
          <w:color w:val="auto"/>
          <w:kern w:val="0"/>
          <w:sz w:val="24"/>
          <w:szCs w:val="24"/>
          <w:rtl/>
        </w:rPr>
        <w:tab/>
      </w:r>
      <w:r w:rsidRPr="00103A8E">
        <w:rPr>
          <w:rFonts w:ascii="Times New Roman" w:eastAsia="Times New Roman" w:hAnsi="Times New Roman" w:cs="Times New Roman"/>
          <w:color w:val="auto"/>
          <w:kern w:val="0"/>
          <w:sz w:val="24"/>
          <w:szCs w:val="24"/>
        </w:rPr>
        <w:br/>
        <w:t>- Variables related to political economy are generally variables that have macro dimensions and in most cases are beyond the control of the local level of urban management. Local level variables are generally related to organizational factors that are generally the result of the performance of macro factors such as political economy. On the other hand, the variables related to political economy can be described as contextual variables that use their micro-organizational variables as tools to make their impact operational.</w:t>
      </w:r>
    </w:p>
    <w:p w:rsidR="002E2E17" w:rsidRDefault="002E2E17" w:rsidP="008B210A">
      <w:pPr>
        <w:spacing w:before="100" w:beforeAutospacing="1" w:after="100" w:afterAutospacing="1" w:line="276" w:lineRule="auto"/>
        <w:jc w:val="both"/>
        <w:rPr>
          <w:rFonts w:ascii="Times New Roman" w:eastAsia="Times New Roman" w:hAnsi="Times New Roman" w:cs="Times New Roman"/>
          <w:color w:val="auto"/>
          <w:kern w:val="0"/>
          <w:sz w:val="24"/>
          <w:szCs w:val="24"/>
        </w:rPr>
      </w:pPr>
      <w:r w:rsidRPr="002E2E17">
        <w:rPr>
          <w:rFonts w:ascii="Times New Roman" w:eastAsia="Times New Roman" w:hAnsi="Times New Roman" w:cs="Times New Roman"/>
          <w:b/>
          <w:bCs/>
          <w:color w:val="auto"/>
          <w:kern w:val="0"/>
          <w:sz w:val="24"/>
          <w:szCs w:val="24"/>
        </w:rPr>
        <w:t>Key words</w:t>
      </w:r>
      <w:r>
        <w:rPr>
          <w:rFonts w:ascii="Times New Roman" w:eastAsia="Times New Roman" w:hAnsi="Times New Roman" w:cs="Times New Roman"/>
          <w:color w:val="auto"/>
          <w:kern w:val="0"/>
          <w:sz w:val="24"/>
          <w:szCs w:val="24"/>
        </w:rPr>
        <w:t xml:space="preserve">: </w:t>
      </w:r>
      <w:r w:rsidR="008B210A">
        <w:rPr>
          <w:rFonts w:ascii="Times New Roman" w:eastAsia="Times New Roman" w:hAnsi="Times New Roman" w:cs="Times New Roman"/>
          <w:color w:val="auto"/>
          <w:kern w:val="0"/>
          <w:sz w:val="24"/>
          <w:szCs w:val="24"/>
        </w:rPr>
        <w:t>Rent,</w:t>
      </w:r>
      <w:r w:rsidR="008B210A" w:rsidRPr="008B210A">
        <w:rPr>
          <w:rFonts w:ascii="Times New Roman" w:eastAsia="Times New Roman" w:hAnsi="Times New Roman" w:cs="Times New Roman"/>
          <w:color w:val="auto"/>
          <w:kern w:val="0"/>
          <w:sz w:val="24"/>
          <w:szCs w:val="24"/>
        </w:rPr>
        <w:t xml:space="preserve"> </w:t>
      </w:r>
      <w:r w:rsidR="008B210A" w:rsidRPr="00103A8E">
        <w:rPr>
          <w:rFonts w:ascii="Times New Roman" w:eastAsia="Times New Roman" w:hAnsi="Times New Roman" w:cs="Times New Roman"/>
          <w:color w:val="auto"/>
          <w:kern w:val="0"/>
          <w:sz w:val="24"/>
          <w:szCs w:val="24"/>
        </w:rPr>
        <w:t xml:space="preserve">urban </w:t>
      </w:r>
      <w:proofErr w:type="spellStart"/>
      <w:proofErr w:type="gramStart"/>
      <w:r w:rsidR="008B210A" w:rsidRPr="00103A8E">
        <w:rPr>
          <w:rFonts w:ascii="Times New Roman" w:eastAsia="Times New Roman" w:hAnsi="Times New Roman" w:cs="Times New Roman"/>
          <w:color w:val="auto"/>
          <w:kern w:val="0"/>
          <w:sz w:val="24"/>
          <w:szCs w:val="24"/>
        </w:rPr>
        <w:t>management</w:t>
      </w:r>
      <w:r w:rsidR="008B210A">
        <w:rPr>
          <w:rFonts w:ascii="Times New Roman" w:eastAsia="Times New Roman" w:hAnsi="Times New Roman" w:cs="Times New Roman"/>
          <w:color w:val="auto"/>
          <w:kern w:val="0"/>
          <w:sz w:val="24"/>
          <w:szCs w:val="24"/>
        </w:rPr>
        <w:t>,Tabriz</w:t>
      </w:r>
      <w:proofErr w:type="spellEnd"/>
      <w:proofErr w:type="gramEnd"/>
      <w:r w:rsidR="008B210A">
        <w:rPr>
          <w:rFonts w:ascii="Times New Roman" w:eastAsia="Times New Roman" w:hAnsi="Times New Roman" w:cs="Times New Roman"/>
          <w:color w:val="auto"/>
          <w:kern w:val="0"/>
          <w:sz w:val="24"/>
          <w:szCs w:val="24"/>
        </w:rPr>
        <w:t xml:space="preserve"> metropolis,</w:t>
      </w:r>
      <w:r w:rsidR="008B210A" w:rsidRPr="008B210A">
        <w:rPr>
          <w:rFonts w:ascii="Times New Roman" w:eastAsia="Times New Roman" w:hAnsi="Times New Roman" w:cs="Times New Roman"/>
          <w:color w:val="auto"/>
          <w:kern w:val="0"/>
          <w:sz w:val="24"/>
          <w:szCs w:val="24"/>
        </w:rPr>
        <w:t xml:space="preserve"> </w:t>
      </w:r>
      <w:r w:rsidR="008B210A" w:rsidRPr="00103A8E">
        <w:rPr>
          <w:rFonts w:ascii="Times New Roman" w:eastAsia="Times New Roman" w:hAnsi="Times New Roman" w:cs="Times New Roman"/>
          <w:color w:val="auto"/>
          <w:kern w:val="0"/>
          <w:sz w:val="24"/>
          <w:szCs w:val="24"/>
        </w:rPr>
        <w:t>cross impact analysis</w:t>
      </w:r>
    </w:p>
    <w:p w:rsidR="002E2E17" w:rsidRDefault="002E2E17" w:rsidP="008B210A">
      <w:pPr>
        <w:spacing w:before="100" w:beforeAutospacing="1" w:after="100" w:afterAutospacing="1" w:line="276" w:lineRule="auto"/>
        <w:jc w:val="both"/>
        <w:rPr>
          <w:rFonts w:ascii="Times New Roman" w:eastAsia="Times New Roman" w:hAnsi="Times New Roman" w:cs="Times New Roman"/>
          <w:color w:val="auto"/>
          <w:kern w:val="0"/>
          <w:sz w:val="24"/>
          <w:szCs w:val="24"/>
        </w:rPr>
      </w:pPr>
    </w:p>
    <w:p w:rsidR="002E2E17" w:rsidRDefault="002E2E17" w:rsidP="008B210A">
      <w:pPr>
        <w:spacing w:before="100" w:beforeAutospacing="1" w:after="100" w:afterAutospacing="1" w:line="276" w:lineRule="auto"/>
        <w:jc w:val="both"/>
        <w:rPr>
          <w:rFonts w:ascii="Times New Roman" w:eastAsia="Times New Roman" w:hAnsi="Times New Roman" w:cs="Times New Roman"/>
          <w:color w:val="auto"/>
          <w:kern w:val="0"/>
          <w:sz w:val="24"/>
          <w:szCs w:val="24"/>
        </w:rPr>
      </w:pPr>
    </w:p>
    <w:p w:rsidR="002E2E17" w:rsidRDefault="002E2E17" w:rsidP="008B210A">
      <w:pPr>
        <w:spacing w:before="100" w:beforeAutospacing="1" w:after="100" w:afterAutospacing="1" w:line="276" w:lineRule="auto"/>
        <w:jc w:val="both"/>
        <w:rPr>
          <w:rFonts w:ascii="Times New Roman" w:eastAsia="Times New Roman" w:hAnsi="Times New Roman" w:cs="Times New Roman"/>
          <w:color w:val="auto"/>
          <w:kern w:val="0"/>
          <w:sz w:val="24"/>
          <w:szCs w:val="24"/>
        </w:rPr>
      </w:pPr>
    </w:p>
    <w:p w:rsidR="002E2E17" w:rsidRDefault="002E2E17" w:rsidP="008B210A">
      <w:pPr>
        <w:spacing w:before="100" w:beforeAutospacing="1" w:after="100" w:afterAutospacing="1" w:line="276" w:lineRule="auto"/>
        <w:jc w:val="both"/>
        <w:rPr>
          <w:rFonts w:ascii="Times New Roman" w:eastAsia="Times New Roman" w:hAnsi="Times New Roman" w:cs="Times New Roman"/>
          <w:color w:val="auto"/>
          <w:kern w:val="0"/>
          <w:sz w:val="24"/>
          <w:szCs w:val="24"/>
        </w:rPr>
      </w:pPr>
    </w:p>
    <w:p w:rsidR="008B210A" w:rsidRPr="002E2E17" w:rsidRDefault="002E2E17" w:rsidP="008B210A">
      <w:pPr>
        <w:spacing w:before="100" w:beforeAutospacing="1" w:after="100" w:afterAutospacing="1" w:line="276" w:lineRule="auto"/>
        <w:jc w:val="both"/>
        <w:rPr>
          <w:rFonts w:ascii="Times New Roman" w:eastAsia="Times New Roman" w:hAnsi="Times New Roman" w:cs="Times New Roman"/>
          <w:b/>
          <w:bCs/>
          <w:color w:val="auto"/>
          <w:kern w:val="0"/>
          <w:sz w:val="24"/>
          <w:szCs w:val="24"/>
        </w:rPr>
      </w:pPr>
      <w:proofErr w:type="spellStart"/>
      <w:r w:rsidRPr="002E2E17">
        <w:rPr>
          <w:rFonts w:ascii="Times New Roman" w:eastAsia="Times New Roman" w:hAnsi="Times New Roman" w:cs="Times New Roman"/>
          <w:b/>
          <w:bCs/>
          <w:color w:val="auto"/>
          <w:kern w:val="0"/>
          <w:sz w:val="24"/>
          <w:szCs w:val="24"/>
        </w:rPr>
        <w:t>Refrences</w:t>
      </w:r>
      <w:proofErr w:type="spellEnd"/>
      <w:r w:rsidRPr="002E2E17">
        <w:rPr>
          <w:rFonts w:ascii="Times New Roman" w:eastAsia="Times New Roman" w:hAnsi="Times New Roman" w:cs="Times New Roman"/>
          <w:b/>
          <w:bCs/>
          <w:color w:val="auto"/>
          <w:kern w:val="0"/>
          <w:sz w:val="24"/>
          <w:szCs w:val="24"/>
        </w:rPr>
        <w:t>:</w:t>
      </w:r>
      <w:r w:rsidR="008B210A" w:rsidRPr="002E2E17">
        <w:rPr>
          <w:rFonts w:ascii="Times New Roman" w:eastAsia="Times New Roman" w:hAnsi="Times New Roman" w:cs="Times New Roman"/>
          <w:b/>
          <w:bCs/>
          <w:color w:val="auto"/>
          <w:kern w:val="0"/>
          <w:sz w:val="24"/>
          <w:szCs w:val="24"/>
        </w:rPr>
        <w:t xml:space="preserve"> </w:t>
      </w:r>
    </w:p>
    <w:p w:rsidR="002E2E17" w:rsidRPr="002E2E17" w:rsidRDefault="002E2E17" w:rsidP="002E2E17">
      <w:pPr>
        <w:numPr>
          <w:ilvl w:val="0"/>
          <w:numId w:val="3"/>
        </w:numPr>
        <w:shd w:val="clear" w:color="auto" w:fill="FFFFFF"/>
        <w:bidi/>
        <w:spacing w:before="100" w:beforeAutospacing="1" w:after="100" w:afterAutospacing="1" w:line="360" w:lineRule="auto"/>
        <w:rPr>
          <w:rFonts w:eastAsia="Times New Roman" w:cstheme="majorBidi"/>
          <w:kern w:val="0"/>
          <w:sz w:val="24"/>
          <w:szCs w:val="24"/>
        </w:rPr>
      </w:pPr>
      <w:r w:rsidRPr="002E2E17">
        <w:rPr>
          <w:rFonts w:eastAsia="Times New Roman" w:cstheme="majorBidi"/>
          <w:kern w:val="0"/>
          <w:sz w:val="24"/>
          <w:szCs w:val="24"/>
          <w:rtl/>
        </w:rPr>
        <w:lastRenderedPageBreak/>
        <w:t>اطهاری، کمال(1389). اقتصاد شهری و اقتصاد شهری در ایران. مجله اقتصاد شهر، 7، 65-56.</w:t>
      </w:r>
    </w:p>
    <w:p w:rsidR="002E2E17" w:rsidRPr="002E2E17" w:rsidRDefault="002E2E17" w:rsidP="002E2E17">
      <w:pPr>
        <w:numPr>
          <w:ilvl w:val="0"/>
          <w:numId w:val="3"/>
        </w:numPr>
        <w:shd w:val="clear" w:color="auto" w:fill="FFFFFF"/>
        <w:bidi/>
        <w:spacing w:before="100" w:beforeAutospacing="1" w:after="100" w:afterAutospacing="1" w:line="360" w:lineRule="auto"/>
        <w:rPr>
          <w:rFonts w:eastAsia="Times New Roman" w:cstheme="majorBidi"/>
          <w:kern w:val="0"/>
          <w:sz w:val="24"/>
          <w:szCs w:val="24"/>
          <w:rtl/>
        </w:rPr>
      </w:pPr>
      <w:r w:rsidRPr="002E2E17">
        <w:rPr>
          <w:rFonts w:eastAsia="Times New Roman" w:cstheme="majorBidi"/>
          <w:kern w:val="0"/>
          <w:sz w:val="24"/>
          <w:szCs w:val="24"/>
          <w:rtl/>
        </w:rPr>
        <w:t>آذر, عادل؛ امیرخانی، طیبه(1395). سیاه چاله های بودجه در نظام بودجه ریزی ایران. نشریه مدیریت دولتی. 8(4) 590-571.</w:t>
      </w:r>
    </w:p>
    <w:p w:rsidR="002E2E17" w:rsidRPr="002E2E17" w:rsidRDefault="002E2E17" w:rsidP="002E2E17">
      <w:pPr>
        <w:numPr>
          <w:ilvl w:val="0"/>
          <w:numId w:val="3"/>
        </w:numPr>
        <w:shd w:val="clear" w:color="auto" w:fill="FFFFFF"/>
        <w:bidi/>
        <w:spacing w:before="100" w:beforeAutospacing="1" w:after="100" w:afterAutospacing="1" w:line="360" w:lineRule="auto"/>
        <w:rPr>
          <w:rFonts w:eastAsia="Times New Roman" w:cstheme="majorBidi"/>
          <w:kern w:val="0"/>
          <w:sz w:val="24"/>
          <w:szCs w:val="24"/>
          <w:rtl/>
        </w:rPr>
      </w:pPr>
      <w:r w:rsidRPr="002E2E17">
        <w:rPr>
          <w:rFonts w:eastAsia="Times New Roman" w:cstheme="majorBidi"/>
          <w:kern w:val="0"/>
          <w:sz w:val="24"/>
          <w:szCs w:val="24"/>
          <w:rtl/>
        </w:rPr>
        <w:t>برهانی، کاظم؛ رفیعیان، مجتبی؛ مشکینی، ابوالفضل(1396). تغییرات کاربری زمین شهری و اقتصاد سیاسی فضا: ارائه مدل مفهومی تلفیقی. مجله جامعه شناسی ایران. دوره هجدهم، شماره3، 109-86.</w:t>
      </w:r>
    </w:p>
    <w:p w:rsidR="002E2E17" w:rsidRPr="002E2E17" w:rsidRDefault="002E2E17" w:rsidP="002E2E17">
      <w:pPr>
        <w:numPr>
          <w:ilvl w:val="0"/>
          <w:numId w:val="3"/>
        </w:numPr>
        <w:shd w:val="clear" w:color="auto" w:fill="FFFFFF"/>
        <w:bidi/>
        <w:spacing w:before="100" w:beforeAutospacing="1" w:after="100" w:afterAutospacing="1" w:line="360" w:lineRule="auto"/>
        <w:rPr>
          <w:rFonts w:eastAsia="Times New Roman" w:cstheme="majorBidi"/>
          <w:kern w:val="0"/>
          <w:sz w:val="24"/>
          <w:szCs w:val="24"/>
          <w:rtl/>
        </w:rPr>
      </w:pPr>
      <w:r w:rsidRPr="002E2E17">
        <w:rPr>
          <w:rFonts w:eastAsia="Times New Roman" w:cstheme="majorBidi"/>
          <w:kern w:val="0"/>
          <w:sz w:val="24"/>
          <w:szCs w:val="24"/>
          <w:rtl/>
        </w:rPr>
        <w:t>بشیریه، حسین(1382).موانع توسعه سیاسی در ایران ، تهران، نشر گام نو.</w:t>
      </w:r>
    </w:p>
    <w:p w:rsidR="002E2E17" w:rsidRPr="002E2E17" w:rsidRDefault="002E2E17" w:rsidP="002E2E17">
      <w:pPr>
        <w:numPr>
          <w:ilvl w:val="0"/>
          <w:numId w:val="3"/>
        </w:numPr>
        <w:shd w:val="clear" w:color="auto" w:fill="FFFFFF"/>
        <w:bidi/>
        <w:spacing w:before="100" w:beforeAutospacing="1" w:after="100" w:afterAutospacing="1" w:line="360" w:lineRule="auto"/>
        <w:rPr>
          <w:rFonts w:eastAsia="Times New Roman" w:cstheme="majorBidi"/>
          <w:kern w:val="0"/>
          <w:sz w:val="24"/>
          <w:szCs w:val="24"/>
          <w:rtl/>
        </w:rPr>
      </w:pPr>
      <w:r w:rsidRPr="002E2E17">
        <w:rPr>
          <w:rFonts w:eastAsia="Times New Roman" w:cstheme="majorBidi"/>
          <w:kern w:val="0"/>
          <w:sz w:val="24"/>
          <w:szCs w:val="24"/>
          <w:rtl/>
        </w:rPr>
        <w:t>بنیاد تدبیرگران توسعه فردا(بنیاد توسعه فردا) (1392). روش‌های آینده‌نگاری تکنولوژی، تهران، نشر بنیاد توسعه فردا.</w:t>
      </w:r>
    </w:p>
    <w:p w:rsidR="002E2E17" w:rsidRPr="002E2E17" w:rsidRDefault="002E2E17" w:rsidP="002E2E17">
      <w:pPr>
        <w:numPr>
          <w:ilvl w:val="0"/>
          <w:numId w:val="3"/>
        </w:numPr>
        <w:shd w:val="clear" w:color="auto" w:fill="FFFFFF"/>
        <w:bidi/>
        <w:spacing w:before="100" w:beforeAutospacing="1" w:after="100" w:afterAutospacing="1" w:line="360" w:lineRule="auto"/>
        <w:rPr>
          <w:rFonts w:eastAsia="Times New Roman" w:cstheme="majorBidi"/>
          <w:kern w:val="0"/>
          <w:sz w:val="24"/>
          <w:szCs w:val="24"/>
          <w:rtl/>
        </w:rPr>
      </w:pPr>
      <w:r w:rsidRPr="002E2E17">
        <w:rPr>
          <w:rFonts w:eastAsia="Times New Roman" w:cstheme="majorBidi"/>
          <w:kern w:val="0"/>
          <w:sz w:val="24"/>
          <w:szCs w:val="24"/>
          <w:rtl/>
        </w:rPr>
        <w:t>بیدرام، رسول(1390). بررسی زمینه های رانت جویی در ساختار بودجه ای شهرداری ها و ارتباط آن با کارایی؛ نمونه موردی شهرداری های کلانشهرها. نشریه مدیریت شهری. ویژه نامه بهار و تابستان 1390. 82-61.</w:t>
      </w:r>
    </w:p>
    <w:p w:rsidR="002E2E17" w:rsidRPr="002E2E17" w:rsidRDefault="002E2E17" w:rsidP="002E2E17">
      <w:pPr>
        <w:numPr>
          <w:ilvl w:val="0"/>
          <w:numId w:val="3"/>
        </w:numPr>
        <w:shd w:val="clear" w:color="auto" w:fill="FFFFFF"/>
        <w:bidi/>
        <w:spacing w:before="100" w:beforeAutospacing="1" w:after="100" w:afterAutospacing="1" w:line="360" w:lineRule="auto"/>
        <w:rPr>
          <w:rFonts w:eastAsia="Times New Roman" w:cstheme="majorBidi"/>
          <w:kern w:val="0"/>
          <w:sz w:val="24"/>
          <w:szCs w:val="24"/>
          <w:rtl/>
        </w:rPr>
      </w:pPr>
      <w:r w:rsidRPr="002E2E17">
        <w:rPr>
          <w:rFonts w:eastAsia="Times New Roman" w:cstheme="majorBidi"/>
          <w:kern w:val="0"/>
          <w:sz w:val="24"/>
          <w:szCs w:val="24"/>
          <w:rtl/>
        </w:rPr>
        <w:t>حاجی یوسفی، امیرمحمد(1388). دولت، نفت و توسعه اقتصادی در ایران، تهران، انتشارات مرکز اسناد انقلاب اسلامی.</w:t>
      </w:r>
    </w:p>
    <w:p w:rsidR="002E2E17" w:rsidRPr="002E2E17" w:rsidRDefault="002E2E17" w:rsidP="002E2E17">
      <w:pPr>
        <w:numPr>
          <w:ilvl w:val="0"/>
          <w:numId w:val="3"/>
        </w:numPr>
        <w:shd w:val="clear" w:color="auto" w:fill="FFFFFF"/>
        <w:bidi/>
        <w:spacing w:before="100" w:beforeAutospacing="1" w:after="100" w:afterAutospacing="1" w:line="360" w:lineRule="auto"/>
        <w:rPr>
          <w:rFonts w:eastAsia="Times New Roman" w:cstheme="majorBidi"/>
          <w:kern w:val="0"/>
          <w:sz w:val="24"/>
          <w:szCs w:val="24"/>
          <w:rtl/>
        </w:rPr>
      </w:pPr>
      <w:r w:rsidRPr="002E2E17">
        <w:rPr>
          <w:rFonts w:eastAsia="Times New Roman" w:cstheme="majorBidi"/>
          <w:kern w:val="0"/>
          <w:sz w:val="24"/>
          <w:szCs w:val="24"/>
          <w:rtl/>
        </w:rPr>
        <w:t>حسینی، سیدمصطفی(1389). رولت رانتیر و انقلاب اسلامی در ایران. پایان نامه کارشناسی ارشد، دانشگاه مازندران.</w:t>
      </w:r>
    </w:p>
    <w:p w:rsidR="002E2E17" w:rsidRPr="002E2E17" w:rsidRDefault="002E2E17" w:rsidP="002E2E17">
      <w:pPr>
        <w:numPr>
          <w:ilvl w:val="0"/>
          <w:numId w:val="3"/>
        </w:numPr>
        <w:shd w:val="clear" w:color="auto" w:fill="FFFFFF"/>
        <w:bidi/>
        <w:spacing w:before="100" w:beforeAutospacing="1" w:after="100" w:afterAutospacing="1" w:line="360" w:lineRule="auto"/>
        <w:rPr>
          <w:rFonts w:eastAsia="Times New Roman" w:cstheme="majorBidi"/>
          <w:kern w:val="0"/>
          <w:sz w:val="24"/>
          <w:szCs w:val="24"/>
          <w:rtl/>
        </w:rPr>
      </w:pPr>
      <w:r w:rsidRPr="002E2E17">
        <w:rPr>
          <w:rFonts w:eastAsia="Times New Roman" w:cstheme="majorBidi"/>
          <w:kern w:val="0"/>
          <w:sz w:val="24"/>
          <w:szCs w:val="24"/>
          <w:rtl/>
        </w:rPr>
        <w:t>خضری، محمد(1384). تحلیل نهادی فساد در ایران. فصلنامه مطالعات راهبردی. سال هشتم،3، 530-513.</w:t>
      </w:r>
    </w:p>
    <w:p w:rsidR="002E2E17" w:rsidRPr="002E2E17" w:rsidRDefault="002E2E17" w:rsidP="002E2E17">
      <w:pPr>
        <w:numPr>
          <w:ilvl w:val="0"/>
          <w:numId w:val="3"/>
        </w:numPr>
        <w:shd w:val="clear" w:color="auto" w:fill="FFFFFF"/>
        <w:bidi/>
        <w:spacing w:before="100" w:beforeAutospacing="1" w:after="100" w:afterAutospacing="1" w:line="360" w:lineRule="auto"/>
        <w:rPr>
          <w:rFonts w:eastAsia="Times New Roman" w:cstheme="majorBidi"/>
          <w:kern w:val="0"/>
          <w:sz w:val="24"/>
          <w:szCs w:val="24"/>
          <w:rtl/>
        </w:rPr>
      </w:pPr>
      <w:r w:rsidRPr="002E2E17">
        <w:rPr>
          <w:rFonts w:eastAsia="Times New Roman" w:cstheme="majorBidi"/>
          <w:kern w:val="0"/>
          <w:sz w:val="24"/>
          <w:szCs w:val="24"/>
          <w:rtl/>
        </w:rPr>
        <w:t>خندان، مینا؛ جهانشاهلو، لعلا؛ ذبیحی، حسین(1398). واکاوی عوامل موثر بر افزایش رانت زمین شهری در منطقه 1 کلانشهر تهران. فصلنامه برنامه ریزی منطقه ای. سال نهم، 2، 255-239.</w:t>
      </w:r>
    </w:p>
    <w:p w:rsidR="002E2E17" w:rsidRPr="002E2E17" w:rsidRDefault="002E2E17" w:rsidP="002E2E17">
      <w:pPr>
        <w:numPr>
          <w:ilvl w:val="0"/>
          <w:numId w:val="3"/>
        </w:numPr>
        <w:shd w:val="clear" w:color="auto" w:fill="FFFFFF"/>
        <w:bidi/>
        <w:spacing w:before="100" w:beforeAutospacing="1" w:after="100" w:afterAutospacing="1" w:line="360" w:lineRule="auto"/>
        <w:rPr>
          <w:rFonts w:eastAsia="Times New Roman" w:cstheme="majorBidi"/>
          <w:kern w:val="0"/>
          <w:sz w:val="24"/>
          <w:szCs w:val="24"/>
          <w:rtl/>
        </w:rPr>
      </w:pPr>
      <w:r w:rsidRPr="002E2E17">
        <w:rPr>
          <w:rFonts w:eastAsia="Times New Roman" w:cstheme="majorBidi"/>
          <w:kern w:val="0"/>
          <w:sz w:val="24"/>
          <w:szCs w:val="24"/>
          <w:rtl/>
        </w:rPr>
        <w:t>دانایی فرد، حسن(1387). چالش</w:t>
      </w:r>
      <w:r w:rsidRPr="002E2E17">
        <w:rPr>
          <w:rFonts w:eastAsia="Times New Roman" w:cstheme="majorBidi"/>
          <w:kern w:val="0"/>
          <w:sz w:val="24"/>
          <w:szCs w:val="24"/>
          <w:rtl/>
        </w:rPr>
        <w:softHyphen/>
        <w:t>های مدیریت شهری در ایران، تهران: سمت.</w:t>
      </w:r>
    </w:p>
    <w:p w:rsidR="002E2E17" w:rsidRPr="002E2E17" w:rsidRDefault="002E2E17" w:rsidP="002E2E17">
      <w:pPr>
        <w:numPr>
          <w:ilvl w:val="0"/>
          <w:numId w:val="3"/>
        </w:numPr>
        <w:shd w:val="clear" w:color="auto" w:fill="FFFFFF"/>
        <w:bidi/>
        <w:spacing w:before="100" w:beforeAutospacing="1" w:after="100" w:afterAutospacing="1" w:line="360" w:lineRule="auto"/>
        <w:rPr>
          <w:rFonts w:eastAsia="Times New Roman" w:cstheme="majorBidi"/>
          <w:kern w:val="0"/>
          <w:sz w:val="24"/>
          <w:szCs w:val="24"/>
          <w:rtl/>
        </w:rPr>
      </w:pPr>
      <w:r w:rsidRPr="002E2E17">
        <w:rPr>
          <w:rFonts w:eastAsia="Times New Roman" w:cstheme="majorBidi"/>
          <w:kern w:val="0"/>
          <w:sz w:val="24"/>
          <w:szCs w:val="24"/>
          <w:rtl/>
        </w:rPr>
        <w:t>درویشی، فرزانه(1391). بررسی تاثیر سیاست های رانتیر بر نوسانات بازار زمین شهری؛ مناطق دهگانه تبریز. پایان نامه کارشناسی ارشد. دانشگاه تبریز.</w:t>
      </w:r>
    </w:p>
    <w:p w:rsidR="002E2E17" w:rsidRPr="002E2E17" w:rsidRDefault="002E2E17" w:rsidP="002E2E17">
      <w:pPr>
        <w:numPr>
          <w:ilvl w:val="0"/>
          <w:numId w:val="3"/>
        </w:numPr>
        <w:shd w:val="clear" w:color="auto" w:fill="FFFFFF"/>
        <w:bidi/>
        <w:spacing w:before="100" w:beforeAutospacing="1" w:after="100" w:afterAutospacing="1" w:line="360" w:lineRule="auto"/>
        <w:rPr>
          <w:rFonts w:eastAsia="Times New Roman" w:cstheme="majorBidi"/>
          <w:kern w:val="0"/>
          <w:sz w:val="24"/>
          <w:szCs w:val="24"/>
          <w:rtl/>
        </w:rPr>
      </w:pPr>
      <w:r w:rsidRPr="002E2E17">
        <w:rPr>
          <w:rFonts w:eastAsia="Times New Roman" w:cstheme="majorBidi"/>
          <w:kern w:val="0"/>
          <w:sz w:val="24"/>
          <w:szCs w:val="24"/>
          <w:rtl/>
        </w:rPr>
        <w:t>سردارآبادی، خلیل(1384). قدرت و رانت جویی سیاسی. نشریه گزارش، 167، 33-30.</w:t>
      </w:r>
    </w:p>
    <w:p w:rsidR="002E2E17" w:rsidRPr="002E2E17" w:rsidRDefault="002E2E17" w:rsidP="002E2E17">
      <w:pPr>
        <w:numPr>
          <w:ilvl w:val="0"/>
          <w:numId w:val="3"/>
        </w:numPr>
        <w:shd w:val="clear" w:color="auto" w:fill="FFFFFF"/>
        <w:bidi/>
        <w:spacing w:before="100" w:beforeAutospacing="1" w:after="100" w:afterAutospacing="1" w:line="360" w:lineRule="auto"/>
        <w:rPr>
          <w:rFonts w:eastAsia="Times New Roman" w:cstheme="majorBidi"/>
          <w:kern w:val="0"/>
          <w:sz w:val="24"/>
          <w:szCs w:val="24"/>
          <w:rtl/>
        </w:rPr>
      </w:pPr>
      <w:r w:rsidRPr="002E2E17">
        <w:rPr>
          <w:rFonts w:eastAsia="Times New Roman" w:cstheme="majorBidi"/>
          <w:kern w:val="0"/>
          <w:sz w:val="24"/>
          <w:szCs w:val="24"/>
          <w:rtl/>
        </w:rPr>
        <w:t>سعیدی فرد، فرانک؛ رضویان، محمدتقی؛ قورچی، مرتضی(1397). تبیین بازتاب اقتصاد رانتی بر سازمان فضایی کلانشهرها؛ نمونه موردی منطقه 1 شهر تهران. نشریه پژوهش های دانش زمین. سال نهم، 34، 164-145.</w:t>
      </w:r>
    </w:p>
    <w:p w:rsidR="002E2E17" w:rsidRPr="002E2E17" w:rsidRDefault="002E2E17" w:rsidP="002E2E17">
      <w:pPr>
        <w:numPr>
          <w:ilvl w:val="0"/>
          <w:numId w:val="3"/>
        </w:numPr>
        <w:shd w:val="clear" w:color="auto" w:fill="FFFFFF"/>
        <w:bidi/>
        <w:spacing w:before="100" w:beforeAutospacing="1" w:after="100" w:afterAutospacing="1" w:line="360" w:lineRule="auto"/>
        <w:rPr>
          <w:rFonts w:eastAsia="Times New Roman" w:cstheme="majorBidi"/>
          <w:kern w:val="0"/>
          <w:sz w:val="24"/>
          <w:szCs w:val="24"/>
          <w:rtl/>
        </w:rPr>
      </w:pPr>
      <w:r w:rsidRPr="002E2E17">
        <w:rPr>
          <w:rFonts w:eastAsia="Times New Roman" w:cstheme="majorBidi"/>
          <w:kern w:val="0"/>
          <w:sz w:val="24"/>
          <w:szCs w:val="24"/>
          <w:rtl/>
        </w:rPr>
        <w:t>شارع پور، محمود(1393). جامعه شناسی شهری، تهران، سمت.</w:t>
      </w:r>
    </w:p>
    <w:p w:rsidR="002E2E17" w:rsidRPr="002E2E17" w:rsidRDefault="002E2E17" w:rsidP="002E2E17">
      <w:pPr>
        <w:numPr>
          <w:ilvl w:val="0"/>
          <w:numId w:val="3"/>
        </w:numPr>
        <w:shd w:val="clear" w:color="auto" w:fill="FFFFFF"/>
        <w:bidi/>
        <w:spacing w:before="100" w:beforeAutospacing="1" w:after="100" w:afterAutospacing="1" w:line="360" w:lineRule="auto"/>
        <w:rPr>
          <w:rFonts w:eastAsia="Times New Roman" w:cstheme="majorBidi"/>
          <w:kern w:val="0"/>
          <w:sz w:val="24"/>
          <w:szCs w:val="24"/>
          <w:rtl/>
        </w:rPr>
      </w:pPr>
      <w:r w:rsidRPr="002E2E17">
        <w:rPr>
          <w:rFonts w:eastAsia="Times New Roman" w:cstheme="majorBidi"/>
          <w:kern w:val="0"/>
          <w:sz w:val="24"/>
          <w:szCs w:val="24"/>
          <w:rtl/>
        </w:rPr>
        <w:t>شریعتی، شهروز(1386). چیستی و کاستی نظریه دولت رانتیر. فصلنامه راهبرد، 11، 122-104.</w:t>
      </w:r>
    </w:p>
    <w:p w:rsidR="002E2E17" w:rsidRPr="002E2E17" w:rsidRDefault="002E2E17" w:rsidP="002E2E17">
      <w:pPr>
        <w:numPr>
          <w:ilvl w:val="0"/>
          <w:numId w:val="3"/>
        </w:numPr>
        <w:shd w:val="clear" w:color="auto" w:fill="FFFFFF"/>
        <w:bidi/>
        <w:spacing w:before="100" w:beforeAutospacing="1" w:after="100" w:afterAutospacing="1" w:line="360" w:lineRule="auto"/>
        <w:rPr>
          <w:rFonts w:eastAsia="Times New Roman" w:cstheme="majorBidi"/>
          <w:kern w:val="0"/>
          <w:sz w:val="24"/>
          <w:szCs w:val="24"/>
          <w:rtl/>
        </w:rPr>
      </w:pPr>
      <w:r w:rsidRPr="002E2E17">
        <w:rPr>
          <w:rFonts w:eastAsia="Times New Roman" w:cstheme="majorBidi"/>
          <w:kern w:val="0"/>
          <w:sz w:val="24"/>
          <w:szCs w:val="24"/>
          <w:rtl/>
        </w:rPr>
        <w:t>شریف زادگان، محمدحسین؛ قانونی، حسین(1396). تحلیل و مفهوم سازی نظری تاثیرات دولت رانتی بر عاملیت و ساختار جامعه و اقتصاد شهری در ایران. نشریه اقتصاد شهری، 2(1)، 18-1.</w:t>
      </w:r>
    </w:p>
    <w:p w:rsidR="002E2E17" w:rsidRPr="002E2E17" w:rsidRDefault="002E2E17" w:rsidP="002E2E17">
      <w:pPr>
        <w:numPr>
          <w:ilvl w:val="0"/>
          <w:numId w:val="3"/>
        </w:numPr>
        <w:shd w:val="clear" w:color="auto" w:fill="FFFFFF"/>
        <w:bidi/>
        <w:spacing w:before="100" w:beforeAutospacing="1" w:after="100" w:afterAutospacing="1" w:line="360" w:lineRule="auto"/>
        <w:rPr>
          <w:rFonts w:eastAsia="Times New Roman" w:cstheme="majorBidi"/>
          <w:kern w:val="0"/>
          <w:sz w:val="24"/>
          <w:szCs w:val="24"/>
          <w:rtl/>
        </w:rPr>
      </w:pPr>
      <w:r w:rsidRPr="002E2E17">
        <w:rPr>
          <w:rFonts w:eastAsia="Times New Roman" w:cstheme="majorBidi"/>
          <w:kern w:val="0"/>
          <w:sz w:val="24"/>
          <w:szCs w:val="24"/>
          <w:rtl/>
        </w:rPr>
        <w:t>شکاری، عبدالقیوم(1379). نظریه دولت تحصیلدار و انقلاب اسلامی، تهران، مرکز اسناد انقلاب اسلامی.</w:t>
      </w:r>
    </w:p>
    <w:p w:rsidR="002E2E17" w:rsidRPr="002E2E17" w:rsidRDefault="002E2E17" w:rsidP="002E2E17">
      <w:pPr>
        <w:numPr>
          <w:ilvl w:val="0"/>
          <w:numId w:val="3"/>
        </w:numPr>
        <w:shd w:val="clear" w:color="auto" w:fill="FFFFFF"/>
        <w:bidi/>
        <w:spacing w:before="100" w:beforeAutospacing="1" w:after="100" w:afterAutospacing="1" w:line="360" w:lineRule="auto"/>
        <w:rPr>
          <w:rFonts w:eastAsia="Times New Roman" w:cstheme="majorBidi"/>
          <w:kern w:val="0"/>
          <w:sz w:val="24"/>
          <w:szCs w:val="24"/>
          <w:rtl/>
        </w:rPr>
      </w:pPr>
      <w:r w:rsidRPr="002E2E17">
        <w:rPr>
          <w:rFonts w:eastAsia="Times New Roman" w:cstheme="majorBidi"/>
          <w:kern w:val="0"/>
          <w:sz w:val="24"/>
          <w:szCs w:val="24"/>
          <w:rtl/>
        </w:rPr>
        <w:t>شکویی، حسین(1383). اندیشه های نو در فسلفه جغرافیا. جلد دوم. تهران، انتشارات گیتاشناسی.</w:t>
      </w:r>
    </w:p>
    <w:p w:rsidR="002E2E17" w:rsidRPr="002E2E17" w:rsidRDefault="002E2E17" w:rsidP="002E2E17">
      <w:pPr>
        <w:numPr>
          <w:ilvl w:val="0"/>
          <w:numId w:val="3"/>
        </w:numPr>
        <w:shd w:val="clear" w:color="auto" w:fill="FFFFFF"/>
        <w:bidi/>
        <w:spacing w:before="100" w:beforeAutospacing="1" w:after="100" w:afterAutospacing="1" w:line="360" w:lineRule="auto"/>
        <w:rPr>
          <w:rFonts w:eastAsia="Times New Roman" w:cstheme="majorBidi"/>
          <w:kern w:val="0"/>
          <w:sz w:val="24"/>
          <w:szCs w:val="24"/>
          <w:rtl/>
        </w:rPr>
      </w:pPr>
      <w:r w:rsidRPr="002E2E17">
        <w:rPr>
          <w:rFonts w:eastAsia="Times New Roman" w:cstheme="majorBidi"/>
          <w:kern w:val="0"/>
          <w:sz w:val="24"/>
          <w:szCs w:val="24"/>
          <w:rtl/>
        </w:rPr>
        <w:lastRenderedPageBreak/>
        <w:t>صامتی، مجید؛ بخشایش، الهام(1391). تحلیلی از شکل گیری رانت در ترکیب درآمدها در بودجه شهرداری اصفهان با تاکید بر فروش تراکم. فصلنامه پژوهش های اقتصادی. سال دوازدهم،3، 66-47.</w:t>
      </w:r>
    </w:p>
    <w:p w:rsidR="002E2E17" w:rsidRPr="002E2E17" w:rsidRDefault="002E2E17" w:rsidP="002E2E17">
      <w:pPr>
        <w:numPr>
          <w:ilvl w:val="0"/>
          <w:numId w:val="3"/>
        </w:numPr>
        <w:shd w:val="clear" w:color="auto" w:fill="FFFFFF"/>
        <w:bidi/>
        <w:spacing w:before="100" w:beforeAutospacing="1" w:after="100" w:afterAutospacing="1" w:line="360" w:lineRule="auto"/>
        <w:rPr>
          <w:rFonts w:eastAsia="Times New Roman" w:cstheme="majorBidi"/>
          <w:kern w:val="0"/>
          <w:sz w:val="24"/>
          <w:szCs w:val="24"/>
          <w:rtl/>
        </w:rPr>
      </w:pPr>
      <w:r w:rsidRPr="002E2E17">
        <w:rPr>
          <w:rFonts w:eastAsia="Times New Roman" w:cstheme="majorBidi"/>
          <w:kern w:val="0"/>
          <w:sz w:val="24"/>
          <w:szCs w:val="24"/>
          <w:rtl/>
        </w:rPr>
        <w:t>صرافی، مظفر؛ توکلی نیا، جمیله، چمنی مقدم، مهدی(1394). کندوکاو در نقش دولت و اهداف غیررسمی در برنامه ریزی شهری ایران. نشریه صفه، 25(69)، 71-88.</w:t>
      </w:r>
    </w:p>
    <w:p w:rsidR="002E2E17" w:rsidRPr="002E2E17" w:rsidRDefault="002E2E17" w:rsidP="002E2E17">
      <w:pPr>
        <w:numPr>
          <w:ilvl w:val="0"/>
          <w:numId w:val="3"/>
        </w:numPr>
        <w:shd w:val="clear" w:color="auto" w:fill="FFFFFF"/>
        <w:bidi/>
        <w:spacing w:before="100" w:beforeAutospacing="1" w:after="100" w:afterAutospacing="1" w:line="360" w:lineRule="auto"/>
        <w:rPr>
          <w:rFonts w:eastAsia="Times New Roman" w:cstheme="majorBidi"/>
          <w:kern w:val="0"/>
          <w:sz w:val="24"/>
          <w:szCs w:val="24"/>
          <w:rtl/>
        </w:rPr>
      </w:pPr>
      <w:r w:rsidRPr="002E2E17">
        <w:rPr>
          <w:rFonts w:eastAsia="Times New Roman" w:cstheme="majorBidi"/>
          <w:kern w:val="0"/>
          <w:sz w:val="24"/>
          <w:szCs w:val="24"/>
          <w:rtl/>
        </w:rPr>
        <w:t>طبیبیان، محمد(1371). رانت اقتصادی به عنوان یک مانع توسعه. نشریه برنامه و بودجه. 2(4)، 40-1.</w:t>
      </w:r>
    </w:p>
    <w:p w:rsidR="002E2E17" w:rsidRPr="002E2E17" w:rsidRDefault="002E2E17" w:rsidP="002E2E17">
      <w:pPr>
        <w:numPr>
          <w:ilvl w:val="0"/>
          <w:numId w:val="3"/>
        </w:numPr>
        <w:shd w:val="clear" w:color="auto" w:fill="FFFFFF"/>
        <w:bidi/>
        <w:spacing w:before="100" w:beforeAutospacing="1" w:after="100" w:afterAutospacing="1" w:line="360" w:lineRule="auto"/>
        <w:rPr>
          <w:rFonts w:eastAsia="Times New Roman" w:cstheme="majorBidi"/>
          <w:kern w:val="0"/>
          <w:sz w:val="24"/>
          <w:szCs w:val="24"/>
          <w:rtl/>
        </w:rPr>
      </w:pPr>
      <w:r w:rsidRPr="002E2E17">
        <w:rPr>
          <w:rFonts w:eastAsia="Times New Roman" w:cstheme="majorBidi"/>
          <w:kern w:val="0"/>
          <w:sz w:val="24"/>
          <w:szCs w:val="24"/>
          <w:rtl/>
        </w:rPr>
        <w:t>طیب نیا، علی؛ زمان زاده، حمید؛ شادرخ، مهدیه(1393). نقش نهادها در بروز مصیبت یا موهبت منابع نفتی، یک الگوی رانت جویی با رویکرد تعادل عمومی تصادفی پویا. فصلنامه پژوهش های پولی- بانکی. سال هفتم، 21، 475-443.</w:t>
      </w:r>
    </w:p>
    <w:p w:rsidR="002E2E17" w:rsidRPr="002E2E17" w:rsidRDefault="002E2E17" w:rsidP="002E2E17">
      <w:pPr>
        <w:numPr>
          <w:ilvl w:val="0"/>
          <w:numId w:val="3"/>
        </w:numPr>
        <w:shd w:val="clear" w:color="auto" w:fill="FFFFFF"/>
        <w:bidi/>
        <w:spacing w:before="100" w:beforeAutospacing="1" w:after="100" w:afterAutospacing="1" w:line="360" w:lineRule="auto"/>
        <w:rPr>
          <w:rFonts w:eastAsia="Times New Roman" w:cstheme="majorBidi"/>
          <w:kern w:val="0"/>
          <w:sz w:val="24"/>
          <w:szCs w:val="24"/>
          <w:rtl/>
        </w:rPr>
      </w:pPr>
      <w:r w:rsidRPr="002E2E17">
        <w:rPr>
          <w:rFonts w:eastAsia="Times New Roman" w:cstheme="majorBidi"/>
          <w:kern w:val="0"/>
          <w:sz w:val="24"/>
          <w:szCs w:val="24"/>
          <w:rtl/>
        </w:rPr>
        <w:t>قانونی، حسین(1396). تحلیل اثرات دولت رانتی بر برنامه‌ریزی شهری با تکیه بر تفکر نهادی (موردکاوی اصفهان). رساله دکتری برنامه ریزی شهری و منطقه ای، دانشگاه اصفهان.</w:t>
      </w:r>
    </w:p>
    <w:p w:rsidR="002E2E17" w:rsidRPr="002E2E17" w:rsidRDefault="002E2E17" w:rsidP="002E2E17">
      <w:pPr>
        <w:numPr>
          <w:ilvl w:val="0"/>
          <w:numId w:val="3"/>
        </w:numPr>
        <w:shd w:val="clear" w:color="auto" w:fill="FFFFFF"/>
        <w:bidi/>
        <w:spacing w:before="100" w:beforeAutospacing="1" w:after="100" w:afterAutospacing="1" w:line="360" w:lineRule="auto"/>
        <w:rPr>
          <w:rFonts w:eastAsia="Times New Roman" w:cstheme="majorBidi"/>
          <w:kern w:val="0"/>
          <w:sz w:val="24"/>
          <w:szCs w:val="24"/>
          <w:rtl/>
        </w:rPr>
      </w:pPr>
      <w:r w:rsidRPr="002E2E17">
        <w:rPr>
          <w:rFonts w:eastAsia="Times New Roman" w:cstheme="majorBidi"/>
          <w:kern w:val="0"/>
          <w:sz w:val="24"/>
          <w:szCs w:val="24"/>
          <w:rtl/>
        </w:rPr>
        <w:t>کاتوزیان، محمدعلی(1374). اقتصاد سیاسی کشورهای صادر کننده نفت. ترجمه علیرضا طیب. نشریه اطلاعات سیاسی و اقتصادی،95 و96 ، 98-92.</w:t>
      </w:r>
    </w:p>
    <w:p w:rsidR="002E2E17" w:rsidRPr="002E2E17" w:rsidRDefault="002E2E17" w:rsidP="002E2E17">
      <w:pPr>
        <w:numPr>
          <w:ilvl w:val="0"/>
          <w:numId w:val="3"/>
        </w:numPr>
        <w:shd w:val="clear" w:color="auto" w:fill="FFFFFF"/>
        <w:bidi/>
        <w:spacing w:before="100" w:beforeAutospacing="1" w:after="100" w:afterAutospacing="1" w:line="360" w:lineRule="auto"/>
        <w:rPr>
          <w:rFonts w:eastAsia="Times New Roman" w:cstheme="majorBidi"/>
          <w:kern w:val="0"/>
          <w:sz w:val="24"/>
          <w:szCs w:val="24"/>
          <w:rtl/>
        </w:rPr>
      </w:pPr>
      <w:r w:rsidRPr="002E2E17">
        <w:rPr>
          <w:rFonts w:eastAsia="Times New Roman" w:cstheme="majorBidi"/>
          <w:kern w:val="0"/>
          <w:sz w:val="24"/>
          <w:szCs w:val="24"/>
          <w:rtl/>
        </w:rPr>
        <w:t>کارل، تریلین(1388). معمای فراوانی: رونق نفتی و دولت های نفتی. ترجمه جعفر خیرخواهان. تهران. نشر نی.</w:t>
      </w:r>
    </w:p>
    <w:p w:rsidR="002E2E17" w:rsidRPr="002E2E17" w:rsidRDefault="002E2E17" w:rsidP="002E2E17">
      <w:pPr>
        <w:numPr>
          <w:ilvl w:val="0"/>
          <w:numId w:val="3"/>
        </w:numPr>
        <w:shd w:val="clear" w:color="auto" w:fill="FFFFFF"/>
        <w:bidi/>
        <w:spacing w:before="100" w:beforeAutospacing="1" w:after="100" w:afterAutospacing="1" w:line="360" w:lineRule="auto"/>
        <w:rPr>
          <w:rFonts w:eastAsia="Times New Roman" w:cstheme="majorBidi"/>
          <w:kern w:val="0"/>
          <w:sz w:val="24"/>
          <w:szCs w:val="24"/>
          <w:rtl/>
        </w:rPr>
      </w:pPr>
      <w:r w:rsidRPr="002E2E17">
        <w:rPr>
          <w:rFonts w:eastAsia="Times New Roman" w:cstheme="majorBidi"/>
          <w:kern w:val="0"/>
          <w:sz w:val="24"/>
          <w:szCs w:val="24"/>
          <w:rtl/>
        </w:rPr>
        <w:t>کاویانی، سوده(1388). تریالکتیک شهر (آنری لوفور و دیالکتیک نوین شهر). </w:t>
      </w:r>
      <w:r w:rsidRPr="002E2E17">
        <w:rPr>
          <w:rFonts w:eastAsia="Times New Roman" w:cstheme="majorBidi"/>
          <w:kern w:val="0"/>
          <w:sz w:val="24"/>
          <w:szCs w:val="24"/>
          <w:rtl/>
        </w:rPr>
        <w:fldChar w:fldCharType="begin"/>
      </w:r>
      <w:r w:rsidRPr="002E2E17">
        <w:rPr>
          <w:rFonts w:eastAsia="Times New Roman" w:cstheme="majorBidi"/>
          <w:kern w:val="0"/>
          <w:sz w:val="24"/>
          <w:szCs w:val="24"/>
          <w:rtl/>
        </w:rPr>
        <w:instrText xml:space="preserve"> </w:instrText>
      </w:r>
      <w:r w:rsidRPr="002E2E17">
        <w:rPr>
          <w:rFonts w:eastAsia="Times New Roman" w:cstheme="majorBidi"/>
          <w:kern w:val="0"/>
          <w:sz w:val="24"/>
          <w:szCs w:val="24"/>
        </w:rPr>
        <w:instrText>HYPERLINK "http://ensani.ir/fa/article/journal-number/29315/%D8%AE%D8%B1%D8%AF%D9%86%D8%A7%D9%85%D9%87-%D9%87%D9%85%D8%B4%D9%87%D8%B1%DB%8C-%D8%A2%D8%A8%D8%A7%D9%86-1388-%D8%B4%D9%85%D8%A7%D8%B1%D9%87-35"</w:instrText>
      </w:r>
      <w:r w:rsidRPr="002E2E17">
        <w:rPr>
          <w:rFonts w:eastAsia="Times New Roman" w:cstheme="majorBidi"/>
          <w:kern w:val="0"/>
          <w:sz w:val="24"/>
          <w:szCs w:val="24"/>
          <w:rtl/>
        </w:rPr>
        <w:instrText xml:space="preserve"> </w:instrText>
      </w:r>
      <w:r w:rsidRPr="002E2E17">
        <w:rPr>
          <w:rFonts w:eastAsia="Times New Roman" w:cstheme="majorBidi"/>
          <w:kern w:val="0"/>
          <w:sz w:val="24"/>
          <w:szCs w:val="24"/>
          <w:rtl/>
        </w:rPr>
        <w:fldChar w:fldCharType="separate"/>
      </w:r>
      <w:r w:rsidRPr="002E2E17">
        <w:rPr>
          <w:rFonts w:eastAsia="Times New Roman" w:cstheme="majorBidi"/>
          <w:kern w:val="0"/>
          <w:sz w:val="24"/>
          <w:szCs w:val="24"/>
          <w:rtl/>
        </w:rPr>
        <w:t>خردنامه همشهری، 35</w:t>
      </w:r>
      <w:r w:rsidRPr="002E2E17">
        <w:rPr>
          <w:rFonts w:eastAsia="Times New Roman" w:cstheme="majorBidi"/>
          <w:kern w:val="0"/>
          <w:sz w:val="24"/>
          <w:szCs w:val="24"/>
          <w:rtl/>
        </w:rPr>
        <w:fldChar w:fldCharType="end"/>
      </w:r>
      <w:r w:rsidRPr="002E2E17">
        <w:rPr>
          <w:rFonts w:eastAsia="Times New Roman" w:cstheme="majorBidi"/>
          <w:kern w:val="0"/>
          <w:sz w:val="24"/>
          <w:szCs w:val="24"/>
          <w:rtl/>
        </w:rPr>
        <w:t>، 53-52.</w:t>
      </w:r>
    </w:p>
    <w:p w:rsidR="002E2E17" w:rsidRPr="002E2E17" w:rsidRDefault="002E2E17" w:rsidP="002E2E17">
      <w:pPr>
        <w:numPr>
          <w:ilvl w:val="0"/>
          <w:numId w:val="3"/>
        </w:numPr>
        <w:shd w:val="clear" w:color="auto" w:fill="FFFFFF"/>
        <w:bidi/>
        <w:spacing w:before="100" w:beforeAutospacing="1" w:after="100" w:afterAutospacing="1" w:line="360" w:lineRule="auto"/>
        <w:rPr>
          <w:rFonts w:eastAsia="Times New Roman" w:cstheme="majorBidi"/>
          <w:kern w:val="0"/>
          <w:sz w:val="24"/>
          <w:szCs w:val="24"/>
          <w:rtl/>
        </w:rPr>
      </w:pPr>
      <w:r w:rsidRPr="002E2E17">
        <w:rPr>
          <w:rFonts w:eastAsia="Times New Roman" w:cstheme="majorBidi"/>
          <w:kern w:val="0"/>
          <w:sz w:val="24"/>
          <w:szCs w:val="24"/>
          <w:rtl/>
        </w:rPr>
        <w:t>لشگری تفرشی، احسان؛ رضایی، محمدرضا؛ کاویان پور، گلشن(1396). تبیین نظری کارکردهای قدرت سیاسی در فضای شهری. فصلنامه تحقیقات جغرافیایی. سال 32، 2، 66-52.</w:t>
      </w:r>
    </w:p>
    <w:p w:rsidR="002E2E17" w:rsidRPr="002E2E17" w:rsidRDefault="002E2E17" w:rsidP="002E2E17">
      <w:pPr>
        <w:numPr>
          <w:ilvl w:val="0"/>
          <w:numId w:val="3"/>
        </w:numPr>
        <w:shd w:val="clear" w:color="auto" w:fill="FFFFFF"/>
        <w:bidi/>
        <w:spacing w:before="100" w:beforeAutospacing="1" w:after="100" w:afterAutospacing="1" w:line="360" w:lineRule="auto"/>
        <w:rPr>
          <w:rFonts w:eastAsia="Times New Roman" w:cstheme="majorBidi"/>
          <w:kern w:val="0"/>
          <w:sz w:val="24"/>
          <w:szCs w:val="24"/>
          <w:rtl/>
        </w:rPr>
      </w:pPr>
      <w:r w:rsidRPr="002E2E17">
        <w:rPr>
          <w:rFonts w:eastAsia="Times New Roman" w:cstheme="majorBidi"/>
          <w:kern w:val="0"/>
          <w:sz w:val="24"/>
          <w:szCs w:val="24"/>
          <w:rtl/>
        </w:rPr>
        <w:t>معصومی فر، امیرحسین(1396). تاثیر نظام تامین مالی مدیریت شهری بر حقوق شهروندی در کلانشهر تهران. پایان نامه کارشناسی ارشد. دانشگاه علامه طباطبائی.</w:t>
      </w:r>
    </w:p>
    <w:p w:rsidR="002E2E17" w:rsidRPr="002E2E17" w:rsidRDefault="002E2E17" w:rsidP="002E2E17">
      <w:pPr>
        <w:numPr>
          <w:ilvl w:val="0"/>
          <w:numId w:val="3"/>
        </w:numPr>
        <w:shd w:val="clear" w:color="auto" w:fill="FFFFFF"/>
        <w:bidi/>
        <w:spacing w:before="100" w:beforeAutospacing="1" w:after="100" w:afterAutospacing="1" w:line="360" w:lineRule="auto"/>
        <w:rPr>
          <w:rFonts w:eastAsia="Times New Roman" w:cstheme="majorBidi"/>
          <w:kern w:val="0"/>
          <w:sz w:val="24"/>
          <w:szCs w:val="24"/>
          <w:rtl/>
        </w:rPr>
      </w:pPr>
      <w:r w:rsidRPr="002E2E17">
        <w:rPr>
          <w:rFonts w:eastAsia="Times New Roman" w:cstheme="majorBidi"/>
          <w:kern w:val="0"/>
          <w:sz w:val="24"/>
          <w:szCs w:val="24"/>
          <w:rtl/>
        </w:rPr>
        <w:t>میدری، احمد(1373). عدم تقارن اطلاعات؛ منبع رانت. نشریه راهبرد، 4، 62-43.</w:t>
      </w:r>
    </w:p>
    <w:p w:rsidR="002E2E17" w:rsidRPr="002E2E17" w:rsidRDefault="002E2E17" w:rsidP="002E2E17">
      <w:pPr>
        <w:numPr>
          <w:ilvl w:val="0"/>
          <w:numId w:val="3"/>
        </w:numPr>
        <w:shd w:val="clear" w:color="auto" w:fill="FFFFFF"/>
        <w:bidi/>
        <w:spacing w:before="100" w:beforeAutospacing="1" w:after="100" w:afterAutospacing="1" w:line="360" w:lineRule="auto"/>
        <w:rPr>
          <w:rFonts w:eastAsia="Times New Roman" w:cstheme="majorBidi"/>
          <w:kern w:val="0"/>
          <w:sz w:val="24"/>
          <w:szCs w:val="24"/>
          <w:rtl/>
        </w:rPr>
      </w:pPr>
      <w:r w:rsidRPr="002E2E17">
        <w:rPr>
          <w:rFonts w:eastAsia="Times New Roman" w:cstheme="majorBidi"/>
          <w:kern w:val="0"/>
          <w:sz w:val="24"/>
          <w:szCs w:val="24"/>
          <w:rtl/>
        </w:rPr>
        <w:t>میرترابی، سعید(1385). مسائل نفت ایران ،تهران، نشر قومس.</w:t>
      </w:r>
    </w:p>
    <w:p w:rsidR="002E2E17" w:rsidRPr="002E2E17" w:rsidRDefault="002E2E17" w:rsidP="002E2E17">
      <w:pPr>
        <w:numPr>
          <w:ilvl w:val="0"/>
          <w:numId w:val="3"/>
        </w:numPr>
        <w:shd w:val="clear" w:color="auto" w:fill="FFFFFF"/>
        <w:bidi/>
        <w:spacing w:before="100" w:beforeAutospacing="1" w:after="100" w:afterAutospacing="1" w:line="360" w:lineRule="auto"/>
        <w:rPr>
          <w:rFonts w:eastAsia="Times New Roman" w:cstheme="majorBidi"/>
          <w:kern w:val="0"/>
          <w:sz w:val="24"/>
          <w:szCs w:val="24"/>
          <w:rtl/>
        </w:rPr>
      </w:pPr>
      <w:r w:rsidRPr="002E2E17">
        <w:rPr>
          <w:rFonts w:eastAsia="Times New Roman" w:cstheme="majorBidi"/>
          <w:kern w:val="0"/>
          <w:sz w:val="24"/>
          <w:szCs w:val="24"/>
          <w:rtl/>
        </w:rPr>
        <w:t>میرترابی، سعید(1387). نفت، سیاست و دموکراسی، تهران، نشر قومس.</w:t>
      </w:r>
    </w:p>
    <w:p w:rsidR="002E2E17" w:rsidRPr="002E2E17" w:rsidRDefault="002E2E17" w:rsidP="002E2E17">
      <w:pPr>
        <w:numPr>
          <w:ilvl w:val="0"/>
          <w:numId w:val="3"/>
        </w:numPr>
        <w:shd w:val="clear" w:color="auto" w:fill="FFFFFF"/>
        <w:bidi/>
        <w:spacing w:before="100" w:beforeAutospacing="1" w:after="100" w:afterAutospacing="1" w:line="360" w:lineRule="auto"/>
        <w:rPr>
          <w:rFonts w:eastAsia="Times New Roman" w:cstheme="majorBidi"/>
          <w:kern w:val="0"/>
          <w:sz w:val="24"/>
          <w:szCs w:val="24"/>
          <w:rtl/>
        </w:rPr>
      </w:pPr>
      <w:r w:rsidRPr="002E2E17">
        <w:rPr>
          <w:rFonts w:eastAsia="Times New Roman" w:cstheme="majorBidi"/>
          <w:kern w:val="0"/>
          <w:sz w:val="24"/>
          <w:szCs w:val="24"/>
          <w:rtl/>
        </w:rPr>
        <w:t>هاروی، دیوید(1387). شهری شدن سرمایه. ترجمه عارف اقوامی مقدم، تهران، انتشارات اختران.</w:t>
      </w:r>
    </w:p>
    <w:p w:rsidR="002E2E17" w:rsidRPr="002E2E17" w:rsidRDefault="002E2E17" w:rsidP="002E2E17">
      <w:pPr>
        <w:numPr>
          <w:ilvl w:val="0"/>
          <w:numId w:val="3"/>
        </w:numPr>
        <w:shd w:val="clear" w:color="auto" w:fill="FFFFFF"/>
        <w:bidi/>
        <w:spacing w:before="100" w:beforeAutospacing="1" w:after="100" w:afterAutospacing="1" w:line="360" w:lineRule="auto"/>
        <w:rPr>
          <w:rFonts w:eastAsia="Times New Roman" w:cstheme="majorBidi"/>
          <w:kern w:val="0"/>
          <w:sz w:val="24"/>
          <w:szCs w:val="24"/>
          <w:rtl/>
        </w:rPr>
      </w:pPr>
      <w:r w:rsidRPr="002E2E17">
        <w:rPr>
          <w:rFonts w:eastAsia="Times New Roman" w:cstheme="majorBidi"/>
          <w:kern w:val="0"/>
          <w:sz w:val="24"/>
          <w:szCs w:val="24"/>
          <w:rtl/>
        </w:rPr>
        <w:t>هاروی، دیوید(1394). معماری سرمایه و بحران های سرمایه داری. ترجمه مجید امینی. چاپ دوم، تهران، نشر کلاغ.</w:t>
      </w:r>
    </w:p>
    <w:p w:rsidR="002E2E17" w:rsidRPr="002E2E17" w:rsidRDefault="002E2E17" w:rsidP="002E2E17">
      <w:pPr>
        <w:numPr>
          <w:ilvl w:val="0"/>
          <w:numId w:val="3"/>
        </w:numPr>
        <w:shd w:val="clear" w:color="auto" w:fill="FFFFFF"/>
        <w:bidi/>
        <w:spacing w:before="100" w:beforeAutospacing="1" w:after="100" w:afterAutospacing="1" w:line="360" w:lineRule="auto"/>
        <w:rPr>
          <w:rFonts w:eastAsia="Times New Roman" w:cstheme="majorBidi"/>
          <w:kern w:val="0"/>
          <w:sz w:val="24"/>
          <w:szCs w:val="24"/>
          <w:rtl/>
        </w:rPr>
      </w:pPr>
      <w:r w:rsidRPr="002E2E17">
        <w:rPr>
          <w:rFonts w:eastAsia="Times New Roman" w:cstheme="majorBidi"/>
          <w:kern w:val="0"/>
          <w:sz w:val="24"/>
          <w:szCs w:val="24"/>
          <w:rtl/>
        </w:rPr>
        <w:t>یزدانی، فردین(1382). تولید رانت گرانیگاه نظام درآمدی شهرداری</w:t>
      </w:r>
      <w:r w:rsidRPr="002E2E17">
        <w:rPr>
          <w:rFonts w:eastAsia="Times New Roman" w:cstheme="majorBidi"/>
          <w:kern w:val="0"/>
          <w:sz w:val="24"/>
          <w:szCs w:val="24"/>
          <w:rtl/>
        </w:rPr>
        <w:softHyphen/>
        <w:t>ها. فصلنامه مدیریت شهری،13، 17-12.</w:t>
      </w:r>
    </w:p>
    <w:p w:rsidR="002E2E17" w:rsidRPr="002E2E17" w:rsidRDefault="002E2E17" w:rsidP="002E2E17">
      <w:pPr>
        <w:numPr>
          <w:ilvl w:val="0"/>
          <w:numId w:val="3"/>
        </w:numPr>
        <w:shd w:val="clear" w:color="auto" w:fill="FFFFFF"/>
        <w:spacing w:before="100" w:beforeAutospacing="1" w:after="100" w:afterAutospacing="1" w:line="360" w:lineRule="auto"/>
        <w:rPr>
          <w:rFonts w:eastAsia="Times New Roman" w:cstheme="majorBidi"/>
          <w:kern w:val="0"/>
          <w:sz w:val="24"/>
          <w:szCs w:val="24"/>
          <w:rtl/>
        </w:rPr>
      </w:pPr>
      <w:proofErr w:type="spellStart"/>
      <w:r w:rsidRPr="002E2E17">
        <w:rPr>
          <w:rFonts w:eastAsia="Times New Roman" w:cstheme="majorBidi"/>
          <w:kern w:val="0"/>
          <w:sz w:val="24"/>
          <w:szCs w:val="24"/>
        </w:rPr>
        <w:t>Akerman</w:t>
      </w:r>
      <w:proofErr w:type="spellEnd"/>
      <w:r w:rsidRPr="002E2E17">
        <w:rPr>
          <w:rFonts w:eastAsia="Times New Roman" w:cstheme="majorBidi"/>
          <w:kern w:val="0"/>
          <w:sz w:val="24"/>
          <w:szCs w:val="24"/>
        </w:rPr>
        <w:t>, R. (1999). Political Corruption and Democracy. Journal of International Law, 14(2): 363-376.</w:t>
      </w:r>
    </w:p>
    <w:p w:rsidR="002E2E17" w:rsidRPr="002E2E17" w:rsidRDefault="002E2E17" w:rsidP="002E2E17">
      <w:pPr>
        <w:numPr>
          <w:ilvl w:val="0"/>
          <w:numId w:val="3"/>
        </w:numPr>
        <w:shd w:val="clear" w:color="auto" w:fill="FFFFFF"/>
        <w:spacing w:before="100" w:beforeAutospacing="1" w:after="100" w:afterAutospacing="1" w:line="360" w:lineRule="auto"/>
        <w:rPr>
          <w:rFonts w:eastAsia="Times New Roman" w:cstheme="majorBidi"/>
          <w:kern w:val="0"/>
          <w:sz w:val="24"/>
          <w:szCs w:val="24"/>
        </w:rPr>
      </w:pPr>
      <w:r w:rsidRPr="002E2E17">
        <w:rPr>
          <w:rFonts w:eastAsia="Times New Roman" w:cstheme="majorBidi"/>
          <w:kern w:val="0"/>
          <w:sz w:val="24"/>
          <w:szCs w:val="24"/>
        </w:rPr>
        <w:t xml:space="preserve">Ali, S. </w:t>
      </w:r>
      <w:proofErr w:type="spellStart"/>
      <w:r w:rsidRPr="002E2E17">
        <w:rPr>
          <w:rFonts w:eastAsia="Times New Roman" w:cstheme="majorBidi"/>
          <w:kern w:val="0"/>
          <w:sz w:val="24"/>
          <w:szCs w:val="24"/>
        </w:rPr>
        <w:t>Abdil</w:t>
      </w:r>
      <w:proofErr w:type="spellEnd"/>
      <w:r w:rsidRPr="002E2E17">
        <w:rPr>
          <w:rFonts w:eastAsia="Times New Roman" w:cstheme="majorBidi"/>
          <w:kern w:val="0"/>
          <w:sz w:val="24"/>
          <w:szCs w:val="24"/>
        </w:rPr>
        <w:t xml:space="preserve"> Aziz, A. R (2017). Rent-seeking Behaviors in Property Development: A Literature Review. PROCEEDINGS OF THE 3RD INTERNATIONAL CONFERENCE ON CONSTRUCTION AND BUILDING ENGINEERING (ICONBUILD) 2017: Smart Construction Towards Global Challenges. DOI: 1063/1.5011576.</w:t>
      </w:r>
    </w:p>
    <w:p w:rsidR="002E2E17" w:rsidRPr="002E2E17" w:rsidRDefault="002E2E17" w:rsidP="002E2E17">
      <w:pPr>
        <w:numPr>
          <w:ilvl w:val="0"/>
          <w:numId w:val="3"/>
        </w:numPr>
        <w:shd w:val="clear" w:color="auto" w:fill="FFFFFF"/>
        <w:spacing w:before="100" w:beforeAutospacing="1" w:after="100" w:afterAutospacing="1" w:line="360" w:lineRule="auto"/>
        <w:rPr>
          <w:rFonts w:eastAsia="Times New Roman" w:cstheme="majorBidi"/>
          <w:kern w:val="0"/>
          <w:sz w:val="24"/>
          <w:szCs w:val="24"/>
        </w:rPr>
      </w:pPr>
      <w:proofErr w:type="spellStart"/>
      <w:r w:rsidRPr="002E2E17">
        <w:rPr>
          <w:rFonts w:eastAsia="Times New Roman" w:cstheme="majorBidi"/>
          <w:kern w:val="0"/>
          <w:sz w:val="24"/>
          <w:szCs w:val="24"/>
        </w:rPr>
        <w:lastRenderedPageBreak/>
        <w:t>Arcad</w:t>
      </w:r>
      <w:proofErr w:type="spellEnd"/>
      <w:r w:rsidRPr="002E2E17">
        <w:rPr>
          <w:rFonts w:eastAsia="Times New Roman" w:cstheme="majorBidi"/>
          <w:kern w:val="0"/>
          <w:sz w:val="24"/>
          <w:szCs w:val="24"/>
        </w:rPr>
        <w:t xml:space="preserve">, J., Godet, M., </w:t>
      </w:r>
      <w:proofErr w:type="spellStart"/>
      <w:r w:rsidRPr="002E2E17">
        <w:rPr>
          <w:rFonts w:eastAsia="Times New Roman" w:cstheme="majorBidi"/>
          <w:kern w:val="0"/>
          <w:sz w:val="24"/>
          <w:szCs w:val="24"/>
        </w:rPr>
        <w:t>Meunire</w:t>
      </w:r>
      <w:proofErr w:type="spellEnd"/>
      <w:r w:rsidRPr="002E2E17">
        <w:rPr>
          <w:rFonts w:eastAsia="Times New Roman" w:cstheme="majorBidi"/>
          <w:kern w:val="0"/>
          <w:sz w:val="24"/>
          <w:szCs w:val="24"/>
        </w:rPr>
        <w:t xml:space="preserve">, F., </w:t>
      </w:r>
      <w:proofErr w:type="spellStart"/>
      <w:r w:rsidRPr="002E2E17">
        <w:rPr>
          <w:rFonts w:eastAsia="Times New Roman" w:cstheme="majorBidi"/>
          <w:kern w:val="0"/>
          <w:sz w:val="24"/>
          <w:szCs w:val="24"/>
        </w:rPr>
        <w:t>Roubelat</w:t>
      </w:r>
      <w:proofErr w:type="spellEnd"/>
      <w:r w:rsidRPr="002E2E17">
        <w:rPr>
          <w:rFonts w:eastAsia="Times New Roman" w:cstheme="majorBidi"/>
          <w:kern w:val="0"/>
          <w:sz w:val="24"/>
          <w:szCs w:val="24"/>
        </w:rPr>
        <w:t>, F. (2003). Structural analysis with the MICMAC method &amp; actors' strategy with MACTOR method. Futures Research Methodology, 7 (33), 20-41.</w:t>
      </w:r>
    </w:p>
    <w:p w:rsidR="002E2E17" w:rsidRPr="002E2E17" w:rsidRDefault="002E2E17" w:rsidP="002E2E17">
      <w:pPr>
        <w:numPr>
          <w:ilvl w:val="0"/>
          <w:numId w:val="3"/>
        </w:numPr>
        <w:shd w:val="clear" w:color="auto" w:fill="FFFFFF"/>
        <w:spacing w:before="100" w:beforeAutospacing="1" w:after="100" w:afterAutospacing="1" w:line="360" w:lineRule="auto"/>
        <w:rPr>
          <w:rFonts w:eastAsia="Times New Roman" w:cstheme="majorBidi"/>
          <w:kern w:val="0"/>
          <w:sz w:val="24"/>
          <w:szCs w:val="24"/>
        </w:rPr>
      </w:pPr>
      <w:r w:rsidRPr="002E2E17">
        <w:rPr>
          <w:rFonts w:eastAsia="Times New Roman" w:cstheme="majorBidi"/>
          <w:kern w:val="0"/>
          <w:sz w:val="24"/>
          <w:szCs w:val="24"/>
        </w:rPr>
        <w:t xml:space="preserve">Arcade, J., Godet, M., </w:t>
      </w:r>
      <w:proofErr w:type="spellStart"/>
      <w:r w:rsidRPr="002E2E17">
        <w:rPr>
          <w:rFonts w:eastAsia="Times New Roman" w:cstheme="majorBidi"/>
          <w:kern w:val="0"/>
          <w:sz w:val="24"/>
          <w:szCs w:val="24"/>
        </w:rPr>
        <w:t>Meunier</w:t>
      </w:r>
      <w:proofErr w:type="spellEnd"/>
      <w:r w:rsidRPr="002E2E17">
        <w:rPr>
          <w:rFonts w:eastAsia="Times New Roman" w:cstheme="majorBidi"/>
          <w:kern w:val="0"/>
          <w:sz w:val="24"/>
          <w:szCs w:val="24"/>
        </w:rPr>
        <w:t xml:space="preserve">, F. &amp; </w:t>
      </w:r>
      <w:proofErr w:type="spellStart"/>
      <w:r w:rsidRPr="002E2E17">
        <w:rPr>
          <w:rFonts w:eastAsia="Times New Roman" w:cstheme="majorBidi"/>
          <w:kern w:val="0"/>
          <w:sz w:val="24"/>
          <w:szCs w:val="24"/>
        </w:rPr>
        <w:t>Roubelat</w:t>
      </w:r>
      <w:proofErr w:type="spellEnd"/>
      <w:r w:rsidRPr="002E2E17">
        <w:rPr>
          <w:rFonts w:eastAsia="Times New Roman" w:cstheme="majorBidi"/>
          <w:kern w:val="0"/>
          <w:sz w:val="24"/>
          <w:szCs w:val="24"/>
        </w:rPr>
        <w:t>, F. (1999). Structural analysis with the MICMAC method &amp; Actor's strategy with MACTOR method. Futures Research Methodology, American Council for the United Nations University: The Millennium Project, 1-69.</w:t>
      </w:r>
    </w:p>
    <w:p w:rsidR="002E2E17" w:rsidRPr="002E2E17" w:rsidRDefault="002E2E17" w:rsidP="002E2E17">
      <w:pPr>
        <w:numPr>
          <w:ilvl w:val="0"/>
          <w:numId w:val="3"/>
        </w:numPr>
        <w:shd w:val="clear" w:color="auto" w:fill="FFFFFF"/>
        <w:spacing w:before="100" w:beforeAutospacing="1" w:after="100" w:afterAutospacing="1" w:line="360" w:lineRule="auto"/>
        <w:rPr>
          <w:rFonts w:eastAsia="Times New Roman" w:cstheme="majorBidi"/>
          <w:kern w:val="0"/>
          <w:sz w:val="24"/>
          <w:szCs w:val="24"/>
        </w:rPr>
      </w:pPr>
      <w:proofErr w:type="spellStart"/>
      <w:r w:rsidRPr="002E2E17">
        <w:rPr>
          <w:rFonts w:eastAsia="Times New Roman" w:cstheme="majorBidi"/>
          <w:kern w:val="0"/>
          <w:sz w:val="24"/>
          <w:szCs w:val="24"/>
        </w:rPr>
        <w:t>Bolarinwa</w:t>
      </w:r>
      <w:proofErr w:type="spellEnd"/>
      <w:r w:rsidRPr="002E2E17">
        <w:rPr>
          <w:rFonts w:eastAsia="Times New Roman" w:cstheme="majorBidi"/>
          <w:kern w:val="0"/>
          <w:sz w:val="24"/>
          <w:szCs w:val="24"/>
        </w:rPr>
        <w:t>, J. O. (2005). Bureaucratic corruption in Africa: the futility of cleanups. The Nigerian Journal of Economic History, 16(1): 164-185.</w:t>
      </w:r>
    </w:p>
    <w:p w:rsidR="002E2E17" w:rsidRPr="002E2E17" w:rsidRDefault="00031494" w:rsidP="002E2E17">
      <w:pPr>
        <w:numPr>
          <w:ilvl w:val="0"/>
          <w:numId w:val="3"/>
        </w:numPr>
        <w:shd w:val="clear" w:color="auto" w:fill="FFFFFF"/>
        <w:spacing w:before="100" w:beforeAutospacing="1" w:after="100" w:afterAutospacing="1" w:line="360" w:lineRule="auto"/>
        <w:rPr>
          <w:rFonts w:eastAsia="Times New Roman" w:cstheme="majorBidi"/>
          <w:kern w:val="0"/>
          <w:sz w:val="24"/>
          <w:szCs w:val="24"/>
        </w:rPr>
      </w:pPr>
      <w:hyperlink r:id="rId5" w:history="1">
        <w:r w:rsidR="002E2E17" w:rsidRPr="002E2E17">
          <w:rPr>
            <w:rFonts w:eastAsia="Times New Roman" w:cstheme="majorBidi"/>
            <w:kern w:val="0"/>
            <w:sz w:val="24"/>
            <w:szCs w:val="24"/>
          </w:rPr>
          <w:t>Buehler</w:t>
        </w:r>
      </w:hyperlink>
      <w:r w:rsidR="002E2E17" w:rsidRPr="002E2E17">
        <w:rPr>
          <w:rFonts w:eastAsia="Times New Roman" w:cstheme="majorBidi"/>
          <w:kern w:val="0"/>
          <w:sz w:val="24"/>
          <w:szCs w:val="24"/>
        </w:rPr>
        <w:t>, B. (2014). What is the difference between corruption and rent seeking? </w:t>
      </w:r>
      <w:hyperlink r:id="rId6" w:history="1">
        <w:r w:rsidR="002E2E17" w:rsidRPr="002E2E17">
          <w:rPr>
            <w:rFonts w:eastAsia="Times New Roman" w:cstheme="majorBidi"/>
            <w:kern w:val="0"/>
            <w:sz w:val="24"/>
            <w:szCs w:val="24"/>
          </w:rPr>
          <w:t>https://www.quora.com/What-is-the-difference-between-corruption-and-rent-seeking</w:t>
        </w:r>
      </w:hyperlink>
      <w:r w:rsidR="002E2E17" w:rsidRPr="002E2E17">
        <w:rPr>
          <w:rFonts w:eastAsia="Times New Roman" w:cstheme="majorBidi"/>
          <w:kern w:val="0"/>
          <w:sz w:val="24"/>
          <w:szCs w:val="24"/>
        </w:rPr>
        <w:t>.</w:t>
      </w:r>
    </w:p>
    <w:p w:rsidR="002E2E17" w:rsidRPr="002E2E17" w:rsidRDefault="002E2E17" w:rsidP="002E2E17">
      <w:pPr>
        <w:numPr>
          <w:ilvl w:val="0"/>
          <w:numId w:val="3"/>
        </w:numPr>
        <w:shd w:val="clear" w:color="auto" w:fill="FFFFFF"/>
        <w:spacing w:before="100" w:beforeAutospacing="1" w:after="100" w:afterAutospacing="1" w:line="360" w:lineRule="auto"/>
        <w:rPr>
          <w:rFonts w:eastAsia="Times New Roman" w:cstheme="majorBidi"/>
          <w:kern w:val="0"/>
          <w:sz w:val="24"/>
          <w:szCs w:val="24"/>
        </w:rPr>
      </w:pPr>
      <w:r w:rsidRPr="002E2E17">
        <w:rPr>
          <w:rFonts w:eastAsia="Times New Roman" w:cstheme="majorBidi"/>
          <w:kern w:val="0"/>
          <w:sz w:val="24"/>
          <w:szCs w:val="24"/>
        </w:rPr>
        <w:t xml:space="preserve">M, and </w:t>
      </w:r>
      <w:proofErr w:type="spellStart"/>
      <w:r w:rsidRPr="002E2E17">
        <w:rPr>
          <w:rFonts w:eastAsia="Times New Roman" w:cstheme="majorBidi"/>
          <w:kern w:val="0"/>
          <w:sz w:val="24"/>
          <w:szCs w:val="24"/>
        </w:rPr>
        <w:t>Schemeil</w:t>
      </w:r>
      <w:proofErr w:type="spellEnd"/>
      <w:r w:rsidRPr="002E2E17">
        <w:rPr>
          <w:rFonts w:eastAsia="Times New Roman" w:cstheme="majorBidi"/>
          <w:kern w:val="0"/>
          <w:sz w:val="24"/>
          <w:szCs w:val="24"/>
        </w:rPr>
        <w:t xml:space="preserve">, "towards a New </w:t>
      </w:r>
      <w:proofErr w:type="gramStart"/>
      <w:r w:rsidRPr="002E2E17">
        <w:rPr>
          <w:rFonts w:eastAsia="Times New Roman" w:cstheme="majorBidi"/>
          <w:kern w:val="0"/>
          <w:sz w:val="24"/>
          <w:szCs w:val="24"/>
        </w:rPr>
        <w:t>political</w:t>
      </w:r>
      <w:proofErr w:type="gramEnd"/>
      <w:r w:rsidRPr="002E2E17">
        <w:rPr>
          <w:rFonts w:eastAsia="Times New Roman" w:cstheme="majorBidi"/>
          <w:kern w:val="0"/>
          <w:sz w:val="24"/>
          <w:szCs w:val="24"/>
        </w:rPr>
        <w:t xml:space="preserve"> Economy of </w:t>
      </w:r>
      <w:proofErr w:type="spellStart"/>
      <w:r w:rsidRPr="002E2E17">
        <w:rPr>
          <w:rFonts w:eastAsia="Times New Roman" w:cstheme="majorBidi"/>
          <w:kern w:val="0"/>
          <w:sz w:val="24"/>
          <w:szCs w:val="24"/>
        </w:rPr>
        <w:t>stste</w:t>
      </w:r>
      <w:proofErr w:type="spellEnd"/>
      <w:r w:rsidRPr="002E2E17">
        <w:rPr>
          <w:rFonts w:eastAsia="Times New Roman" w:cstheme="majorBidi"/>
          <w:kern w:val="0"/>
          <w:sz w:val="24"/>
          <w:szCs w:val="24"/>
        </w:rPr>
        <w:t xml:space="preserve"> Industrialization in the Arab Middle East" (1984), International journal of middle East studies, 16: 251-265.</w:t>
      </w:r>
    </w:p>
    <w:p w:rsidR="002E2E17" w:rsidRPr="002E2E17" w:rsidRDefault="002E2E17" w:rsidP="002E2E17">
      <w:pPr>
        <w:numPr>
          <w:ilvl w:val="0"/>
          <w:numId w:val="3"/>
        </w:numPr>
        <w:shd w:val="clear" w:color="auto" w:fill="FFFFFF"/>
        <w:spacing w:before="100" w:beforeAutospacing="1" w:after="100" w:afterAutospacing="1" w:line="360" w:lineRule="auto"/>
        <w:rPr>
          <w:rFonts w:eastAsia="Times New Roman" w:cstheme="majorBidi"/>
          <w:kern w:val="0"/>
          <w:sz w:val="24"/>
          <w:szCs w:val="24"/>
        </w:rPr>
      </w:pPr>
      <w:proofErr w:type="spellStart"/>
      <w:r w:rsidRPr="002E2E17">
        <w:rPr>
          <w:rFonts w:eastAsia="Times New Roman" w:cstheme="majorBidi"/>
          <w:kern w:val="0"/>
          <w:sz w:val="24"/>
          <w:szCs w:val="24"/>
        </w:rPr>
        <w:t>Corchon</w:t>
      </w:r>
      <w:proofErr w:type="spellEnd"/>
      <w:r w:rsidRPr="002E2E17">
        <w:rPr>
          <w:rFonts w:eastAsia="Times New Roman" w:cstheme="majorBidi"/>
          <w:kern w:val="0"/>
          <w:sz w:val="24"/>
          <w:szCs w:val="24"/>
        </w:rPr>
        <w:t>, L. C (2008). Forms of governance and the size of rent-seeking. Social Choice and Welfare,30(2): 197-210.</w:t>
      </w:r>
    </w:p>
    <w:p w:rsidR="002E2E17" w:rsidRPr="002E2E17" w:rsidRDefault="002E2E17" w:rsidP="002E2E17">
      <w:pPr>
        <w:numPr>
          <w:ilvl w:val="0"/>
          <w:numId w:val="3"/>
        </w:numPr>
        <w:shd w:val="clear" w:color="auto" w:fill="FFFFFF"/>
        <w:spacing w:before="100" w:beforeAutospacing="1" w:after="100" w:afterAutospacing="1" w:line="360" w:lineRule="auto"/>
        <w:rPr>
          <w:rFonts w:eastAsia="Times New Roman" w:cstheme="majorBidi"/>
          <w:kern w:val="0"/>
          <w:sz w:val="24"/>
          <w:szCs w:val="24"/>
        </w:rPr>
      </w:pPr>
      <w:proofErr w:type="spellStart"/>
      <w:r w:rsidRPr="002E2E17">
        <w:rPr>
          <w:rFonts w:eastAsia="Times New Roman" w:cstheme="majorBidi"/>
          <w:kern w:val="0"/>
          <w:sz w:val="24"/>
          <w:szCs w:val="24"/>
        </w:rPr>
        <w:t>Cordella</w:t>
      </w:r>
      <w:proofErr w:type="spellEnd"/>
      <w:r w:rsidRPr="002E2E17">
        <w:rPr>
          <w:rFonts w:eastAsia="Times New Roman" w:cstheme="majorBidi"/>
          <w:kern w:val="0"/>
          <w:sz w:val="24"/>
          <w:szCs w:val="24"/>
        </w:rPr>
        <w:t xml:space="preserve">, T &amp; </w:t>
      </w:r>
      <w:proofErr w:type="spellStart"/>
      <w:r w:rsidRPr="002E2E17">
        <w:rPr>
          <w:rFonts w:eastAsia="Times New Roman" w:cstheme="majorBidi"/>
          <w:kern w:val="0"/>
          <w:sz w:val="24"/>
          <w:szCs w:val="24"/>
        </w:rPr>
        <w:t>Onder</w:t>
      </w:r>
      <w:proofErr w:type="spellEnd"/>
      <w:r w:rsidRPr="002E2E17">
        <w:rPr>
          <w:rFonts w:eastAsia="Times New Roman" w:cstheme="majorBidi"/>
          <w:kern w:val="0"/>
          <w:sz w:val="24"/>
          <w:szCs w:val="24"/>
        </w:rPr>
        <w:t>, H (2020). Sharing oil rents and political violence. European Journal of Political Economy. 63. https://doi.org/10.1016/j.ejpoleco.2020.101882.</w:t>
      </w:r>
    </w:p>
    <w:p w:rsidR="002E2E17" w:rsidRPr="002E2E17" w:rsidRDefault="002E2E17" w:rsidP="002E2E17">
      <w:pPr>
        <w:numPr>
          <w:ilvl w:val="0"/>
          <w:numId w:val="3"/>
        </w:numPr>
        <w:shd w:val="clear" w:color="auto" w:fill="FFFFFF"/>
        <w:spacing w:before="100" w:beforeAutospacing="1" w:after="100" w:afterAutospacing="1" w:line="360" w:lineRule="auto"/>
        <w:rPr>
          <w:rFonts w:eastAsia="Times New Roman" w:cstheme="majorBidi"/>
          <w:kern w:val="0"/>
          <w:sz w:val="24"/>
          <w:szCs w:val="24"/>
        </w:rPr>
      </w:pPr>
      <w:r w:rsidRPr="002E2E17">
        <w:rPr>
          <w:rFonts w:eastAsia="Times New Roman" w:cstheme="majorBidi"/>
          <w:kern w:val="0"/>
          <w:sz w:val="24"/>
          <w:szCs w:val="24"/>
        </w:rPr>
        <w:t>Fox, L and Murphy, E. (2014). Informal strategies of power in the local planning system. Planning Theory. 13: 244 originally published online 25 June 2013.</w:t>
      </w:r>
    </w:p>
    <w:p w:rsidR="002E2E17" w:rsidRPr="002E2E17" w:rsidRDefault="002E2E17" w:rsidP="002E2E17">
      <w:pPr>
        <w:numPr>
          <w:ilvl w:val="0"/>
          <w:numId w:val="3"/>
        </w:numPr>
        <w:shd w:val="clear" w:color="auto" w:fill="FFFFFF"/>
        <w:spacing w:before="100" w:beforeAutospacing="1" w:after="100" w:afterAutospacing="1" w:line="360" w:lineRule="auto"/>
        <w:rPr>
          <w:rFonts w:eastAsia="Times New Roman" w:cstheme="majorBidi"/>
          <w:kern w:val="0"/>
          <w:sz w:val="24"/>
          <w:szCs w:val="24"/>
        </w:rPr>
      </w:pPr>
      <w:r w:rsidRPr="002E2E17">
        <w:rPr>
          <w:rFonts w:eastAsia="Times New Roman" w:cstheme="majorBidi"/>
          <w:kern w:val="0"/>
          <w:sz w:val="24"/>
          <w:szCs w:val="24"/>
        </w:rPr>
        <w:t>-Hutchison, R, (2010). Encyclopedia of Urban Studies, USA. SAGE Publications.</w:t>
      </w:r>
    </w:p>
    <w:p w:rsidR="002E2E17" w:rsidRPr="002E2E17" w:rsidRDefault="002E2E17" w:rsidP="002E2E17">
      <w:pPr>
        <w:numPr>
          <w:ilvl w:val="0"/>
          <w:numId w:val="3"/>
        </w:numPr>
        <w:shd w:val="clear" w:color="auto" w:fill="FFFFFF"/>
        <w:spacing w:before="100" w:beforeAutospacing="1" w:after="100" w:afterAutospacing="1" w:line="360" w:lineRule="auto"/>
        <w:rPr>
          <w:rFonts w:eastAsia="Times New Roman" w:cstheme="majorBidi"/>
          <w:kern w:val="0"/>
          <w:sz w:val="24"/>
          <w:szCs w:val="24"/>
        </w:rPr>
      </w:pPr>
      <w:r w:rsidRPr="002E2E17">
        <w:rPr>
          <w:rFonts w:eastAsia="Times New Roman" w:cstheme="majorBidi"/>
          <w:kern w:val="0"/>
          <w:sz w:val="24"/>
          <w:szCs w:val="24"/>
        </w:rPr>
        <w:t xml:space="preserve">Hyndman, K., and </w:t>
      </w:r>
      <w:proofErr w:type="spellStart"/>
      <w:r w:rsidRPr="002E2E17">
        <w:rPr>
          <w:rFonts w:eastAsia="Times New Roman" w:cstheme="majorBidi"/>
          <w:kern w:val="0"/>
          <w:sz w:val="24"/>
          <w:szCs w:val="24"/>
        </w:rPr>
        <w:t>Ozbay</w:t>
      </w:r>
      <w:proofErr w:type="spellEnd"/>
      <w:r w:rsidRPr="002E2E17">
        <w:rPr>
          <w:rFonts w:eastAsia="Times New Roman" w:cstheme="majorBidi"/>
          <w:kern w:val="0"/>
          <w:sz w:val="24"/>
          <w:szCs w:val="24"/>
        </w:rPr>
        <w:t xml:space="preserve">, E. Y., and </w:t>
      </w:r>
      <w:proofErr w:type="spellStart"/>
      <w:r w:rsidRPr="002E2E17">
        <w:rPr>
          <w:rFonts w:eastAsia="Times New Roman" w:cstheme="majorBidi"/>
          <w:kern w:val="0"/>
          <w:sz w:val="24"/>
          <w:szCs w:val="24"/>
        </w:rPr>
        <w:t>Sujarittanonta</w:t>
      </w:r>
      <w:proofErr w:type="spellEnd"/>
      <w:r w:rsidRPr="002E2E17">
        <w:rPr>
          <w:rFonts w:eastAsia="Times New Roman" w:cstheme="majorBidi"/>
          <w:kern w:val="0"/>
          <w:sz w:val="24"/>
          <w:szCs w:val="24"/>
        </w:rPr>
        <w:t>, P., (2012). Rent seeking with regretful agents: Theory and experiment. Journal of Economic Behavior and Organization, 84(3): 866-878.</w:t>
      </w:r>
    </w:p>
    <w:p w:rsidR="002E2E17" w:rsidRPr="002E2E17" w:rsidRDefault="002E2E17" w:rsidP="002E2E17">
      <w:pPr>
        <w:numPr>
          <w:ilvl w:val="0"/>
          <w:numId w:val="3"/>
        </w:numPr>
        <w:shd w:val="clear" w:color="auto" w:fill="FFFFFF"/>
        <w:spacing w:before="100" w:beforeAutospacing="1" w:after="100" w:afterAutospacing="1" w:line="360" w:lineRule="auto"/>
        <w:rPr>
          <w:rFonts w:eastAsia="Times New Roman" w:cstheme="majorBidi"/>
          <w:kern w:val="0"/>
          <w:sz w:val="24"/>
          <w:szCs w:val="24"/>
        </w:rPr>
      </w:pPr>
      <w:proofErr w:type="spellStart"/>
      <w:r w:rsidRPr="002E2E17">
        <w:rPr>
          <w:rFonts w:eastAsia="Times New Roman" w:cstheme="majorBidi"/>
          <w:kern w:val="0"/>
          <w:sz w:val="24"/>
          <w:szCs w:val="24"/>
        </w:rPr>
        <w:t>Isham</w:t>
      </w:r>
      <w:proofErr w:type="spellEnd"/>
      <w:r w:rsidRPr="002E2E17">
        <w:rPr>
          <w:rFonts w:eastAsia="Times New Roman" w:cstheme="majorBidi"/>
          <w:kern w:val="0"/>
          <w:sz w:val="24"/>
          <w:szCs w:val="24"/>
        </w:rPr>
        <w:t xml:space="preserve">, J. </w:t>
      </w:r>
      <w:proofErr w:type="spellStart"/>
      <w:r w:rsidRPr="002E2E17">
        <w:rPr>
          <w:rFonts w:eastAsia="Times New Roman" w:cstheme="majorBidi"/>
          <w:kern w:val="0"/>
          <w:sz w:val="24"/>
          <w:szCs w:val="24"/>
        </w:rPr>
        <w:t>Woolcock</w:t>
      </w:r>
      <w:proofErr w:type="spellEnd"/>
      <w:r w:rsidRPr="002E2E17">
        <w:rPr>
          <w:rFonts w:eastAsia="Times New Roman" w:cstheme="majorBidi"/>
          <w:kern w:val="0"/>
          <w:sz w:val="24"/>
          <w:szCs w:val="24"/>
        </w:rPr>
        <w:t>, M., Pritchett, L., &amp; Busby, G. (2005). The varieties of resource experience: Natural resource export structures and the political economy of economic growth. World Bank Economic Review,19(2), 141-174.</w:t>
      </w:r>
    </w:p>
    <w:p w:rsidR="002E2E17" w:rsidRPr="002E2E17" w:rsidRDefault="002E2E17" w:rsidP="002E2E17">
      <w:pPr>
        <w:numPr>
          <w:ilvl w:val="0"/>
          <w:numId w:val="3"/>
        </w:numPr>
        <w:shd w:val="clear" w:color="auto" w:fill="FFFFFF"/>
        <w:spacing w:before="100" w:beforeAutospacing="1" w:after="100" w:afterAutospacing="1" w:line="360" w:lineRule="auto"/>
        <w:rPr>
          <w:rFonts w:eastAsia="Times New Roman" w:cstheme="majorBidi"/>
          <w:kern w:val="0"/>
          <w:sz w:val="24"/>
          <w:szCs w:val="24"/>
        </w:rPr>
      </w:pPr>
      <w:r w:rsidRPr="002E2E17">
        <w:rPr>
          <w:rFonts w:eastAsia="Times New Roman" w:cstheme="majorBidi"/>
          <w:kern w:val="0"/>
          <w:sz w:val="24"/>
          <w:szCs w:val="24"/>
        </w:rPr>
        <w:t>Jain, A. K. (2001). Corruption: A Review. Journal of Economic Surveys, 15(1): 71-121.</w:t>
      </w:r>
    </w:p>
    <w:p w:rsidR="002E2E17" w:rsidRPr="002E2E17" w:rsidRDefault="002E2E17" w:rsidP="002E2E17">
      <w:pPr>
        <w:numPr>
          <w:ilvl w:val="0"/>
          <w:numId w:val="3"/>
        </w:numPr>
        <w:shd w:val="clear" w:color="auto" w:fill="FFFFFF"/>
        <w:spacing w:before="100" w:beforeAutospacing="1" w:after="100" w:afterAutospacing="1" w:line="360" w:lineRule="auto"/>
        <w:rPr>
          <w:rFonts w:eastAsia="Times New Roman" w:cstheme="majorBidi"/>
          <w:kern w:val="0"/>
          <w:sz w:val="24"/>
          <w:szCs w:val="24"/>
        </w:rPr>
      </w:pPr>
      <w:proofErr w:type="spellStart"/>
      <w:r w:rsidRPr="002E2E17">
        <w:rPr>
          <w:rFonts w:eastAsia="Times New Roman" w:cstheme="majorBidi"/>
          <w:kern w:val="0"/>
          <w:sz w:val="24"/>
          <w:szCs w:val="24"/>
        </w:rPr>
        <w:t>Kahana</w:t>
      </w:r>
      <w:proofErr w:type="spellEnd"/>
      <w:r w:rsidRPr="002E2E17">
        <w:rPr>
          <w:rFonts w:eastAsia="Times New Roman" w:cstheme="majorBidi"/>
          <w:kern w:val="0"/>
          <w:sz w:val="24"/>
          <w:szCs w:val="24"/>
        </w:rPr>
        <w:t xml:space="preserve">, N., And </w:t>
      </w:r>
      <w:proofErr w:type="spellStart"/>
      <w:r w:rsidRPr="002E2E17">
        <w:rPr>
          <w:rFonts w:eastAsia="Times New Roman" w:cstheme="majorBidi"/>
          <w:kern w:val="0"/>
          <w:sz w:val="24"/>
          <w:szCs w:val="24"/>
        </w:rPr>
        <w:t>Qijun</w:t>
      </w:r>
      <w:proofErr w:type="spellEnd"/>
      <w:r w:rsidRPr="002E2E17">
        <w:rPr>
          <w:rFonts w:eastAsia="Times New Roman" w:cstheme="majorBidi"/>
          <w:kern w:val="0"/>
          <w:sz w:val="24"/>
          <w:szCs w:val="24"/>
        </w:rPr>
        <w:t>, L., (2010). Endemic corruption. European Journal of Political Economy, 26: 82-88.</w:t>
      </w:r>
    </w:p>
    <w:p w:rsidR="002E2E17" w:rsidRPr="002E2E17" w:rsidRDefault="002E2E17" w:rsidP="002E2E17">
      <w:pPr>
        <w:numPr>
          <w:ilvl w:val="0"/>
          <w:numId w:val="3"/>
        </w:numPr>
        <w:shd w:val="clear" w:color="auto" w:fill="FFFFFF"/>
        <w:spacing w:before="100" w:beforeAutospacing="1" w:after="100" w:afterAutospacing="1" w:line="360" w:lineRule="auto"/>
        <w:rPr>
          <w:rFonts w:eastAsia="Times New Roman" w:cstheme="majorBidi"/>
          <w:kern w:val="0"/>
          <w:sz w:val="24"/>
          <w:szCs w:val="24"/>
        </w:rPr>
      </w:pPr>
      <w:r w:rsidRPr="002E2E17">
        <w:rPr>
          <w:rFonts w:eastAsia="Times New Roman" w:cstheme="majorBidi"/>
          <w:kern w:val="0"/>
          <w:sz w:val="24"/>
          <w:szCs w:val="24"/>
        </w:rPr>
        <w:lastRenderedPageBreak/>
        <w:t>Kruger, A. O, (1974). The Political Economy of the Rent-Seeking Society. The American Economic Review, 64 (3): 291-303.</w:t>
      </w:r>
    </w:p>
    <w:p w:rsidR="002E2E17" w:rsidRPr="002E2E17" w:rsidRDefault="002E2E17" w:rsidP="002E2E17">
      <w:pPr>
        <w:numPr>
          <w:ilvl w:val="0"/>
          <w:numId w:val="3"/>
        </w:numPr>
        <w:shd w:val="clear" w:color="auto" w:fill="FFFFFF"/>
        <w:spacing w:before="100" w:beforeAutospacing="1" w:after="100" w:afterAutospacing="1" w:line="360" w:lineRule="auto"/>
        <w:rPr>
          <w:rFonts w:eastAsia="Times New Roman" w:cstheme="majorBidi"/>
          <w:kern w:val="0"/>
          <w:sz w:val="24"/>
          <w:szCs w:val="24"/>
        </w:rPr>
      </w:pPr>
      <w:r w:rsidRPr="002E2E17">
        <w:rPr>
          <w:rFonts w:eastAsia="Times New Roman" w:cstheme="majorBidi"/>
          <w:kern w:val="0"/>
          <w:sz w:val="24"/>
          <w:szCs w:val="24"/>
        </w:rPr>
        <w:t>Lees, N., (2010). Inequality as an Obstacle to World Political Community and Global Social Justice, Oxford University, Paper to be Presented at the SGIR 7th Annual Conference on International Relations, Sweden, 9-11 September.</w:t>
      </w:r>
    </w:p>
    <w:p w:rsidR="002E2E17" w:rsidRPr="002E2E17" w:rsidRDefault="002E2E17" w:rsidP="002E2E17">
      <w:pPr>
        <w:numPr>
          <w:ilvl w:val="0"/>
          <w:numId w:val="3"/>
        </w:numPr>
        <w:shd w:val="clear" w:color="auto" w:fill="FFFFFF"/>
        <w:spacing w:before="100" w:beforeAutospacing="1" w:after="100" w:afterAutospacing="1" w:line="360" w:lineRule="auto"/>
        <w:rPr>
          <w:rFonts w:eastAsia="Times New Roman" w:cstheme="majorBidi"/>
          <w:kern w:val="0"/>
          <w:sz w:val="24"/>
          <w:szCs w:val="24"/>
        </w:rPr>
      </w:pPr>
      <w:proofErr w:type="spellStart"/>
      <w:r w:rsidRPr="002E2E17">
        <w:rPr>
          <w:rFonts w:eastAsia="Times New Roman" w:cstheme="majorBidi"/>
          <w:kern w:val="0"/>
          <w:sz w:val="24"/>
          <w:szCs w:val="24"/>
        </w:rPr>
        <w:t>Macionis</w:t>
      </w:r>
      <w:proofErr w:type="spellEnd"/>
      <w:r w:rsidRPr="002E2E17">
        <w:rPr>
          <w:rFonts w:eastAsia="Times New Roman" w:cstheme="majorBidi"/>
          <w:kern w:val="0"/>
          <w:sz w:val="24"/>
          <w:szCs w:val="24"/>
        </w:rPr>
        <w:t xml:space="preserve">, J. J., and V. N. </w:t>
      </w:r>
      <w:proofErr w:type="spellStart"/>
      <w:r w:rsidRPr="002E2E17">
        <w:rPr>
          <w:rFonts w:eastAsia="Times New Roman" w:cstheme="majorBidi"/>
          <w:kern w:val="0"/>
          <w:sz w:val="24"/>
          <w:szCs w:val="24"/>
        </w:rPr>
        <w:t>Parrillo</w:t>
      </w:r>
      <w:proofErr w:type="spellEnd"/>
      <w:r w:rsidRPr="002E2E17">
        <w:rPr>
          <w:rFonts w:eastAsia="Times New Roman" w:cstheme="majorBidi"/>
          <w:kern w:val="0"/>
          <w:sz w:val="24"/>
          <w:szCs w:val="24"/>
        </w:rPr>
        <w:t>. (2001). Cities and Urban Life. New York: Prentice Hall.</w:t>
      </w:r>
    </w:p>
    <w:p w:rsidR="002E2E17" w:rsidRPr="002E2E17" w:rsidRDefault="002E2E17" w:rsidP="002E2E17">
      <w:pPr>
        <w:numPr>
          <w:ilvl w:val="0"/>
          <w:numId w:val="3"/>
        </w:numPr>
        <w:shd w:val="clear" w:color="auto" w:fill="FFFFFF"/>
        <w:spacing w:before="100" w:beforeAutospacing="1" w:after="100" w:afterAutospacing="1" w:line="360" w:lineRule="auto"/>
        <w:rPr>
          <w:rFonts w:eastAsia="Times New Roman" w:cstheme="majorBidi"/>
          <w:kern w:val="0"/>
          <w:sz w:val="24"/>
          <w:szCs w:val="24"/>
        </w:rPr>
      </w:pPr>
      <w:r w:rsidRPr="002E2E17">
        <w:rPr>
          <w:rFonts w:eastAsia="Times New Roman" w:cstheme="majorBidi"/>
          <w:kern w:val="0"/>
          <w:sz w:val="24"/>
          <w:szCs w:val="24"/>
        </w:rPr>
        <w:t xml:space="preserve">B. </w:t>
      </w:r>
      <w:proofErr w:type="spellStart"/>
      <w:r w:rsidRPr="002E2E17">
        <w:rPr>
          <w:rFonts w:eastAsia="Times New Roman" w:cstheme="majorBidi"/>
          <w:kern w:val="0"/>
          <w:sz w:val="24"/>
          <w:szCs w:val="24"/>
        </w:rPr>
        <w:t>Murgante</w:t>
      </w:r>
      <w:proofErr w:type="spellEnd"/>
      <w:r w:rsidRPr="002E2E17">
        <w:rPr>
          <w:rFonts w:eastAsia="Times New Roman" w:cstheme="majorBidi"/>
          <w:kern w:val="0"/>
          <w:sz w:val="24"/>
          <w:szCs w:val="24"/>
        </w:rPr>
        <w:t>, B. (2017). The Dynamics of Urban Land Rent in Italian Regional Capital Cities. Land 6(3): 2-18.</w:t>
      </w:r>
    </w:p>
    <w:p w:rsidR="002E2E17" w:rsidRPr="002E2E17" w:rsidRDefault="002E2E17" w:rsidP="002E2E17">
      <w:pPr>
        <w:numPr>
          <w:ilvl w:val="0"/>
          <w:numId w:val="3"/>
        </w:numPr>
        <w:shd w:val="clear" w:color="auto" w:fill="FFFFFF"/>
        <w:spacing w:before="100" w:beforeAutospacing="1" w:after="100" w:afterAutospacing="1" w:line="360" w:lineRule="auto"/>
        <w:rPr>
          <w:rFonts w:eastAsia="Times New Roman" w:cstheme="majorBidi"/>
          <w:kern w:val="0"/>
          <w:sz w:val="24"/>
          <w:szCs w:val="24"/>
        </w:rPr>
      </w:pPr>
      <w:r w:rsidRPr="002E2E17">
        <w:rPr>
          <w:rFonts w:eastAsia="Times New Roman" w:cstheme="majorBidi"/>
          <w:kern w:val="0"/>
          <w:sz w:val="24"/>
          <w:szCs w:val="24"/>
        </w:rPr>
        <w:t>Pearce, David. W (1992). The MIT dictionary of modern economics. MIT Press, 4th ed.</w:t>
      </w:r>
    </w:p>
    <w:p w:rsidR="002E2E17" w:rsidRPr="002E2E17" w:rsidRDefault="002E2E17" w:rsidP="002E2E17">
      <w:pPr>
        <w:numPr>
          <w:ilvl w:val="0"/>
          <w:numId w:val="3"/>
        </w:numPr>
        <w:shd w:val="clear" w:color="auto" w:fill="FFFFFF"/>
        <w:spacing w:before="100" w:beforeAutospacing="1" w:after="100" w:afterAutospacing="1" w:line="360" w:lineRule="auto"/>
        <w:rPr>
          <w:rFonts w:eastAsia="Times New Roman" w:cstheme="majorBidi"/>
          <w:kern w:val="0"/>
          <w:sz w:val="24"/>
          <w:szCs w:val="24"/>
        </w:rPr>
      </w:pPr>
      <w:r w:rsidRPr="002E2E17">
        <w:rPr>
          <w:rFonts w:eastAsia="Times New Roman" w:cstheme="majorBidi"/>
          <w:kern w:val="0"/>
          <w:sz w:val="24"/>
          <w:szCs w:val="24"/>
        </w:rPr>
        <w:t xml:space="preserve">Toke, S. A (2016). Rent seeking and the economics of corruption. </w:t>
      </w:r>
      <w:proofErr w:type="spellStart"/>
      <w:r w:rsidRPr="002E2E17">
        <w:rPr>
          <w:rFonts w:eastAsia="Times New Roman" w:cstheme="majorBidi"/>
          <w:kern w:val="0"/>
          <w:sz w:val="24"/>
          <w:szCs w:val="24"/>
        </w:rPr>
        <w:t>Const</w:t>
      </w:r>
      <w:proofErr w:type="spellEnd"/>
      <w:r w:rsidRPr="002E2E17">
        <w:rPr>
          <w:rFonts w:eastAsia="Times New Roman" w:cstheme="majorBidi"/>
          <w:kern w:val="0"/>
          <w:sz w:val="24"/>
          <w:szCs w:val="24"/>
        </w:rPr>
        <w:t xml:space="preserve"> </w:t>
      </w:r>
      <w:proofErr w:type="spellStart"/>
      <w:r w:rsidRPr="002E2E17">
        <w:rPr>
          <w:rFonts w:eastAsia="Times New Roman" w:cstheme="majorBidi"/>
          <w:kern w:val="0"/>
          <w:sz w:val="24"/>
          <w:szCs w:val="24"/>
        </w:rPr>
        <w:t>Polit</w:t>
      </w:r>
      <w:proofErr w:type="spellEnd"/>
      <w:r w:rsidRPr="002E2E17">
        <w:rPr>
          <w:rFonts w:eastAsia="Times New Roman" w:cstheme="majorBidi"/>
          <w:kern w:val="0"/>
          <w:sz w:val="24"/>
          <w:szCs w:val="24"/>
        </w:rPr>
        <w:t xml:space="preserve"> Econ. 27:142–157.</w:t>
      </w:r>
    </w:p>
    <w:p w:rsidR="002E2E17" w:rsidRPr="002E2E17" w:rsidRDefault="002E2E17" w:rsidP="002E2E17">
      <w:pPr>
        <w:numPr>
          <w:ilvl w:val="0"/>
          <w:numId w:val="3"/>
        </w:numPr>
        <w:shd w:val="clear" w:color="auto" w:fill="FFFFFF"/>
        <w:spacing w:before="100" w:beforeAutospacing="1" w:after="100" w:afterAutospacing="1" w:line="360" w:lineRule="auto"/>
        <w:rPr>
          <w:rFonts w:eastAsia="Times New Roman" w:cstheme="majorBidi"/>
          <w:kern w:val="0"/>
          <w:sz w:val="24"/>
          <w:szCs w:val="24"/>
        </w:rPr>
      </w:pPr>
      <w:proofErr w:type="spellStart"/>
      <w:r w:rsidRPr="002E2E17">
        <w:rPr>
          <w:rFonts w:eastAsia="Times New Roman" w:cstheme="majorBidi"/>
          <w:kern w:val="0"/>
          <w:sz w:val="24"/>
          <w:szCs w:val="24"/>
        </w:rPr>
        <w:t>Wiedmann</w:t>
      </w:r>
      <w:proofErr w:type="spellEnd"/>
      <w:r w:rsidRPr="002E2E17">
        <w:rPr>
          <w:rFonts w:eastAsia="Times New Roman" w:cstheme="majorBidi"/>
          <w:kern w:val="0"/>
          <w:sz w:val="24"/>
          <w:szCs w:val="24"/>
        </w:rPr>
        <w:t xml:space="preserve">, </w:t>
      </w:r>
      <w:proofErr w:type="gramStart"/>
      <w:r w:rsidRPr="002E2E17">
        <w:rPr>
          <w:rFonts w:eastAsia="Times New Roman" w:cstheme="majorBidi"/>
          <w:kern w:val="0"/>
          <w:sz w:val="24"/>
          <w:szCs w:val="24"/>
        </w:rPr>
        <w:t>F ;</w:t>
      </w:r>
      <w:proofErr w:type="gramEnd"/>
      <w:r w:rsidRPr="002E2E17">
        <w:rPr>
          <w:rFonts w:eastAsia="Times New Roman" w:cstheme="majorBidi"/>
          <w:kern w:val="0"/>
          <w:sz w:val="24"/>
          <w:szCs w:val="24"/>
        </w:rPr>
        <w:t xml:space="preserve"> </w:t>
      </w:r>
      <w:proofErr w:type="spellStart"/>
      <w:r w:rsidRPr="002E2E17">
        <w:rPr>
          <w:rFonts w:eastAsia="Times New Roman" w:cstheme="majorBidi"/>
          <w:kern w:val="0"/>
          <w:sz w:val="24"/>
          <w:szCs w:val="24"/>
        </w:rPr>
        <w:t>Salama</w:t>
      </w:r>
      <w:proofErr w:type="spellEnd"/>
      <w:r w:rsidRPr="002E2E17">
        <w:rPr>
          <w:rFonts w:eastAsia="Times New Roman" w:cstheme="majorBidi"/>
          <w:kern w:val="0"/>
          <w:sz w:val="24"/>
          <w:szCs w:val="24"/>
        </w:rPr>
        <w:t xml:space="preserve">, A; </w:t>
      </w:r>
      <w:proofErr w:type="spellStart"/>
      <w:r w:rsidRPr="002E2E17">
        <w:rPr>
          <w:rFonts w:eastAsia="Times New Roman" w:cstheme="majorBidi"/>
          <w:kern w:val="0"/>
          <w:sz w:val="24"/>
          <w:szCs w:val="24"/>
        </w:rPr>
        <w:t>Thierstein</w:t>
      </w:r>
      <w:proofErr w:type="spellEnd"/>
      <w:r w:rsidRPr="002E2E17">
        <w:rPr>
          <w:rFonts w:eastAsia="Times New Roman" w:cstheme="majorBidi"/>
          <w:kern w:val="0"/>
          <w:sz w:val="24"/>
          <w:szCs w:val="24"/>
        </w:rPr>
        <w:t>, A (2012). Urban evolution of the city of Doha; An investigation in to the impact of economic transformation on urban structure. Urban EV. 29(2): 35-61.</w:t>
      </w:r>
    </w:p>
    <w:p w:rsidR="008B210A" w:rsidRPr="00103A8E" w:rsidRDefault="008B210A" w:rsidP="008B210A">
      <w:pPr>
        <w:spacing w:before="100" w:beforeAutospacing="1" w:after="100" w:afterAutospacing="1" w:line="276" w:lineRule="auto"/>
        <w:ind w:left="360"/>
        <w:jc w:val="both"/>
        <w:rPr>
          <w:rFonts w:ascii="Times New Roman" w:eastAsia="Times New Roman" w:hAnsi="Times New Roman" w:cs="Times New Roman"/>
          <w:color w:val="auto"/>
          <w:kern w:val="0"/>
          <w:sz w:val="24"/>
          <w:szCs w:val="24"/>
        </w:rPr>
      </w:pPr>
    </w:p>
    <w:p w:rsidR="008B210A" w:rsidRPr="00103A8E" w:rsidRDefault="008B210A" w:rsidP="008B210A">
      <w:pPr>
        <w:spacing w:before="100" w:beforeAutospacing="1" w:after="100" w:afterAutospacing="1" w:line="276" w:lineRule="auto"/>
        <w:ind w:left="360"/>
        <w:jc w:val="both"/>
        <w:rPr>
          <w:rFonts w:ascii="Times New Roman" w:eastAsia="Times New Roman" w:hAnsi="Times New Roman" w:cs="Times New Roman"/>
          <w:color w:val="auto"/>
          <w:kern w:val="0"/>
          <w:sz w:val="24"/>
          <w:szCs w:val="24"/>
        </w:rPr>
      </w:pPr>
    </w:p>
    <w:p w:rsidR="00103A8E" w:rsidRPr="00103A8E" w:rsidRDefault="00103A8E" w:rsidP="008B210A">
      <w:pPr>
        <w:spacing w:before="100" w:beforeAutospacing="1" w:after="100" w:afterAutospacing="1" w:line="276" w:lineRule="auto"/>
        <w:ind w:left="360"/>
        <w:jc w:val="both"/>
        <w:rPr>
          <w:rFonts w:ascii="Times New Roman" w:eastAsia="Times New Roman" w:hAnsi="Times New Roman" w:cs="Times New Roman"/>
          <w:color w:val="auto"/>
          <w:kern w:val="0"/>
          <w:sz w:val="24"/>
          <w:szCs w:val="24"/>
        </w:rPr>
      </w:pPr>
    </w:p>
    <w:p w:rsidR="003C3D2F" w:rsidRDefault="003C3D2F" w:rsidP="00103A8E">
      <w:pPr>
        <w:spacing w:line="276" w:lineRule="auto"/>
        <w:jc w:val="both"/>
      </w:pPr>
    </w:p>
    <w:sectPr w:rsidR="003C3D2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CC76D3"/>
    <w:multiLevelType w:val="multilevel"/>
    <w:tmpl w:val="A8D0C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23276F"/>
    <w:multiLevelType w:val="multilevel"/>
    <w:tmpl w:val="F7C4D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A7F3001"/>
    <w:multiLevelType w:val="multilevel"/>
    <w:tmpl w:val="9014C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6987"/>
    <w:rsid w:val="00031494"/>
    <w:rsid w:val="00103A8E"/>
    <w:rsid w:val="002E2E17"/>
    <w:rsid w:val="0038712D"/>
    <w:rsid w:val="003C3D2F"/>
    <w:rsid w:val="008B210A"/>
    <w:rsid w:val="0096698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66179B-9E10-4811-820C-470F221BA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Bidi" w:eastAsiaTheme="minorHAnsi" w:hAnsiTheme="majorBidi" w:cs="B Nazanin"/>
        <w:color w:val="000000" w:themeColor="text1"/>
        <w:kern w:val="20"/>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5733678">
      <w:bodyDiv w:val="1"/>
      <w:marLeft w:val="0"/>
      <w:marRight w:val="0"/>
      <w:marTop w:val="0"/>
      <w:marBottom w:val="0"/>
      <w:divBdr>
        <w:top w:val="none" w:sz="0" w:space="0" w:color="auto"/>
        <w:left w:val="none" w:sz="0" w:space="0" w:color="auto"/>
        <w:bottom w:val="none" w:sz="0" w:space="0" w:color="auto"/>
        <w:right w:val="none" w:sz="0" w:space="0" w:color="auto"/>
      </w:divBdr>
      <w:divsChild>
        <w:div w:id="9840549">
          <w:marLeft w:val="0"/>
          <w:marRight w:val="0"/>
          <w:marTop w:val="0"/>
          <w:marBottom w:val="0"/>
          <w:divBdr>
            <w:top w:val="none" w:sz="0" w:space="0" w:color="auto"/>
            <w:left w:val="none" w:sz="0" w:space="0" w:color="auto"/>
            <w:bottom w:val="none" w:sz="0" w:space="0" w:color="auto"/>
            <w:right w:val="none" w:sz="0" w:space="0" w:color="auto"/>
          </w:divBdr>
        </w:div>
      </w:divsChild>
    </w:div>
    <w:div w:id="1982687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quora.com/What-is-the-difference-between-corruption-and-rent-seeking" TargetMode="External"/><Relationship Id="rId5" Type="http://schemas.openxmlformats.org/officeDocument/2006/relationships/hyperlink" Target="https://www.quora.com/profile/Bruce-Buehler"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2376</Words>
  <Characters>13548</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Alizadeh</dc:creator>
  <cp:keywords/>
  <dc:description/>
  <cp:lastModifiedBy>Alizadeh</cp:lastModifiedBy>
  <cp:revision>8</cp:revision>
  <dcterms:created xsi:type="dcterms:W3CDTF">2023-02-26T08:12:00Z</dcterms:created>
  <dcterms:modified xsi:type="dcterms:W3CDTF">2023-03-06T11:30:00Z</dcterms:modified>
</cp:coreProperties>
</file>